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0417B1" w14:textId="77777777" w:rsidR="00423EB5" w:rsidRPr="003A6EE3" w:rsidRDefault="00423EB5" w:rsidP="00423EB5">
      <w:pPr>
        <w:keepLines/>
        <w:shd w:val="clear" w:color="auto" w:fill="FFFFFF"/>
        <w:ind w:left="720"/>
        <w:jc w:val="right"/>
        <w:rPr>
          <w:sz w:val="20"/>
          <w:szCs w:val="20"/>
        </w:rPr>
      </w:pPr>
      <w:r>
        <w:rPr>
          <w:b/>
          <w:spacing w:val="-1"/>
          <w:sz w:val="20"/>
          <w:szCs w:val="20"/>
        </w:rPr>
        <w:t>13</w:t>
      </w:r>
      <w:r w:rsidRPr="003A6EE3">
        <w:rPr>
          <w:b/>
          <w:spacing w:val="-1"/>
          <w:sz w:val="20"/>
          <w:szCs w:val="20"/>
        </w:rPr>
        <w:t>. pielikums</w:t>
      </w:r>
    </w:p>
    <w:p w14:paraId="6E0DA0D6" w14:textId="77777777" w:rsidR="00423EB5" w:rsidRPr="003A6EE3" w:rsidRDefault="00423EB5" w:rsidP="00423EB5">
      <w:pPr>
        <w:pStyle w:val="BodyText2"/>
        <w:keepLines/>
        <w:jc w:val="right"/>
        <w:rPr>
          <w:rFonts w:ascii="Times New Roman" w:hAnsi="Times New Roman"/>
        </w:rPr>
      </w:pPr>
      <w:r w:rsidRPr="003A6EE3">
        <w:rPr>
          <w:rFonts w:ascii="Times New Roman" w:hAnsi="Times New Roman"/>
          <w:i/>
          <w:spacing w:val="-1"/>
          <w:sz w:val="20"/>
        </w:rPr>
        <w:t xml:space="preserve">Atklātas sarunu </w:t>
      </w:r>
      <w:r w:rsidRPr="003A6EE3">
        <w:rPr>
          <w:rFonts w:ascii="Times New Roman" w:hAnsi="Times New Roman"/>
          <w:i/>
          <w:spacing w:val="-1"/>
          <w:sz w:val="22"/>
          <w:szCs w:val="22"/>
        </w:rPr>
        <w:t>procedūras nolikumam (</w:t>
      </w:r>
      <w:r w:rsidRPr="003A6EE3">
        <w:rPr>
          <w:rFonts w:ascii="Times New Roman" w:hAnsi="Times New Roman"/>
          <w:i/>
          <w:sz w:val="22"/>
          <w:szCs w:val="22"/>
        </w:rPr>
        <w:t xml:space="preserve">Identifikācijas Nr. </w:t>
      </w:r>
      <w:proofErr w:type="spellStart"/>
      <w:r w:rsidRPr="003A6EE3">
        <w:rPr>
          <w:rFonts w:ascii="Times New Roman" w:hAnsi="Times New Roman"/>
          <w:i/>
          <w:sz w:val="22"/>
          <w:szCs w:val="22"/>
        </w:rPr>
        <w:t>PRO-2022</w:t>
      </w:r>
      <w:proofErr w:type="spellEnd"/>
      <w:r w:rsidRPr="003A6EE3">
        <w:rPr>
          <w:rFonts w:ascii="Times New Roman" w:hAnsi="Times New Roman"/>
          <w:i/>
          <w:sz w:val="22"/>
          <w:szCs w:val="22"/>
        </w:rPr>
        <w:t>/273)</w:t>
      </w:r>
    </w:p>
    <w:p w14:paraId="1BE03325" w14:textId="77777777" w:rsidR="00423EB5" w:rsidRPr="003A6EE3" w:rsidRDefault="00423EB5" w:rsidP="00423EB5"/>
    <w:p w14:paraId="0316E098" w14:textId="77777777" w:rsidR="00423EB5" w:rsidRPr="003A6EE3" w:rsidRDefault="00423EB5" w:rsidP="00423EB5">
      <w:pPr>
        <w:jc w:val="center"/>
      </w:pPr>
    </w:p>
    <w:tbl>
      <w:tblPr>
        <w:tblW w:w="0" w:type="auto"/>
        <w:tblLayout w:type="fixed"/>
        <w:tblLook w:val="0000" w:firstRow="0" w:lastRow="0" w:firstColumn="0" w:lastColumn="0" w:noHBand="0" w:noVBand="0"/>
      </w:tblPr>
      <w:tblGrid>
        <w:gridCol w:w="1458"/>
        <w:gridCol w:w="3470"/>
        <w:gridCol w:w="4906"/>
      </w:tblGrid>
      <w:tr w:rsidR="00423EB5" w:rsidRPr="003A6EE3" w14:paraId="458B6836" w14:textId="77777777" w:rsidTr="0075230C">
        <w:trPr>
          <w:cantSplit/>
        </w:trPr>
        <w:tc>
          <w:tcPr>
            <w:tcW w:w="4928" w:type="dxa"/>
            <w:gridSpan w:val="2"/>
          </w:tcPr>
          <w:p w14:paraId="1FB2EC01" w14:textId="77777777" w:rsidR="00423EB5" w:rsidRPr="003A6EE3" w:rsidRDefault="00423EB5" w:rsidP="0075230C">
            <w:pPr>
              <w:keepLines/>
              <w:jc w:val="both"/>
            </w:pPr>
            <w:r w:rsidRPr="003A6EE3">
              <w:t>202_. gada _______________Nr.__________</w:t>
            </w:r>
          </w:p>
        </w:tc>
        <w:tc>
          <w:tcPr>
            <w:tcW w:w="4906" w:type="dxa"/>
          </w:tcPr>
          <w:p w14:paraId="2E14B277" w14:textId="77777777" w:rsidR="00423EB5" w:rsidRPr="003A6EE3" w:rsidRDefault="00423EB5" w:rsidP="0075230C">
            <w:pPr>
              <w:pStyle w:val="Header"/>
              <w:keepLines/>
              <w:tabs>
                <w:tab w:val="clear" w:pos="4153"/>
                <w:tab w:val="clear" w:pos="8306"/>
              </w:tabs>
              <w:jc w:val="both"/>
            </w:pPr>
            <w:r w:rsidRPr="003A6EE3">
              <w:t xml:space="preserve">                   ________________</w:t>
            </w:r>
          </w:p>
          <w:p w14:paraId="6B0F5060" w14:textId="77777777" w:rsidR="00423EB5" w:rsidRPr="003A6EE3" w:rsidRDefault="00423EB5" w:rsidP="0075230C">
            <w:pPr>
              <w:pStyle w:val="Header"/>
              <w:keepLines/>
              <w:tabs>
                <w:tab w:val="clear" w:pos="4153"/>
                <w:tab w:val="clear" w:pos="8306"/>
              </w:tabs>
              <w:jc w:val="both"/>
              <w:rPr>
                <w:i/>
                <w:sz w:val="20"/>
              </w:rPr>
            </w:pPr>
            <w:r w:rsidRPr="003A6EE3">
              <w:t xml:space="preserve">                     </w:t>
            </w:r>
            <w:r w:rsidRPr="003A6EE3">
              <w:rPr>
                <w:i/>
                <w:sz w:val="20"/>
              </w:rPr>
              <w:t>/Sagatavošanas vieta/</w:t>
            </w:r>
          </w:p>
        </w:tc>
      </w:tr>
      <w:tr w:rsidR="00423EB5" w:rsidRPr="003A6EE3" w14:paraId="5761349D" w14:textId="77777777" w:rsidTr="0075230C">
        <w:trPr>
          <w:cantSplit/>
        </w:trPr>
        <w:tc>
          <w:tcPr>
            <w:tcW w:w="1458" w:type="dxa"/>
          </w:tcPr>
          <w:p w14:paraId="1029CAD8" w14:textId="77777777" w:rsidR="00423EB5" w:rsidRPr="003A6EE3" w:rsidRDefault="00423EB5" w:rsidP="0075230C">
            <w:pPr>
              <w:keepLines/>
              <w:jc w:val="both"/>
            </w:pPr>
          </w:p>
          <w:p w14:paraId="2E57712C" w14:textId="77777777" w:rsidR="00423EB5" w:rsidRPr="003A6EE3" w:rsidRDefault="00423EB5" w:rsidP="0075230C">
            <w:pPr>
              <w:keepLines/>
              <w:jc w:val="both"/>
            </w:pPr>
            <w:r w:rsidRPr="003A6EE3">
              <w:t>Adresāts:</w:t>
            </w:r>
          </w:p>
        </w:tc>
        <w:tc>
          <w:tcPr>
            <w:tcW w:w="8376" w:type="dxa"/>
            <w:gridSpan w:val="2"/>
          </w:tcPr>
          <w:p w14:paraId="6B9D815E" w14:textId="77777777" w:rsidR="00423EB5" w:rsidRPr="003A6EE3" w:rsidRDefault="00423EB5" w:rsidP="0075230C">
            <w:pPr>
              <w:keepLines/>
              <w:tabs>
                <w:tab w:val="left" w:pos="4733"/>
              </w:tabs>
            </w:pPr>
          </w:p>
          <w:p w14:paraId="1478F1EE" w14:textId="77777777" w:rsidR="00423EB5" w:rsidRPr="003A6EE3" w:rsidRDefault="00423EB5" w:rsidP="0075230C">
            <w:pPr>
              <w:keepLines/>
              <w:tabs>
                <w:tab w:val="left" w:pos="4733"/>
              </w:tabs>
              <w:rPr>
                <w:b/>
              </w:rPr>
            </w:pPr>
            <w:r w:rsidRPr="003A6EE3">
              <w:rPr>
                <w:b/>
              </w:rPr>
              <w:t>Akciju sabiedrība “</w:t>
            </w:r>
            <w:r w:rsidRPr="003A6EE3">
              <w:rPr>
                <w:b/>
                <w:bCs/>
              </w:rPr>
              <w:t>Conexus Baltic Grid</w:t>
            </w:r>
            <w:r w:rsidRPr="003A6EE3">
              <w:rPr>
                <w:b/>
              </w:rPr>
              <w:t>”</w:t>
            </w:r>
            <w:r w:rsidRPr="003A6EE3">
              <w:rPr>
                <w:b/>
              </w:rPr>
              <w:tab/>
            </w:r>
          </w:p>
          <w:p w14:paraId="7EE5F7D2" w14:textId="77777777" w:rsidR="00423EB5" w:rsidRPr="003A6EE3" w:rsidRDefault="00423EB5" w:rsidP="0075230C">
            <w:pPr>
              <w:keepLines/>
              <w:jc w:val="both"/>
            </w:pPr>
            <w:r w:rsidRPr="003A6EE3">
              <w:rPr>
                <w:b/>
              </w:rPr>
              <w:t>Stigu iela 14, Rīga, LV-1021</w:t>
            </w:r>
          </w:p>
        </w:tc>
      </w:tr>
    </w:tbl>
    <w:p w14:paraId="472C58A8" w14:textId="77777777" w:rsidR="00423EB5" w:rsidRPr="003A6EE3" w:rsidRDefault="00423EB5" w:rsidP="00423EB5">
      <w:pPr>
        <w:jc w:val="center"/>
      </w:pPr>
    </w:p>
    <w:p w14:paraId="0B51F4E9" w14:textId="77777777" w:rsidR="00423EB5" w:rsidRPr="003A6EE3" w:rsidRDefault="00423EB5" w:rsidP="00423EB5">
      <w:pPr>
        <w:spacing w:after="120"/>
        <w:jc w:val="right"/>
        <w:rPr>
          <w:b/>
          <w:bCs/>
          <w:iCs/>
          <w:color w:val="000000" w:themeColor="text1"/>
        </w:rPr>
      </w:pPr>
    </w:p>
    <w:p w14:paraId="622D33E2" w14:textId="77777777" w:rsidR="00423EB5" w:rsidRPr="003A6EE3" w:rsidRDefault="00423EB5" w:rsidP="00423EB5">
      <w:pPr>
        <w:jc w:val="center"/>
        <w:rPr>
          <w:b/>
          <w:sz w:val="26"/>
          <w:szCs w:val="26"/>
        </w:rPr>
      </w:pPr>
      <w:r w:rsidRPr="003A6EE3">
        <w:rPr>
          <w:b/>
          <w:sz w:val="26"/>
          <w:szCs w:val="26"/>
        </w:rPr>
        <w:t>PIEDĀVĀJUMA NODROŠINĀJUMA GARANTIJA Nr. ___</w:t>
      </w:r>
    </w:p>
    <w:p w14:paraId="7B2C4981" w14:textId="77777777" w:rsidR="00423EB5" w:rsidRPr="003A6EE3" w:rsidRDefault="00423EB5" w:rsidP="00423EB5">
      <w:pPr>
        <w:jc w:val="both"/>
      </w:pPr>
    </w:p>
    <w:p w14:paraId="6D0CC2FC" w14:textId="77777777" w:rsidR="00423EB5" w:rsidRPr="003A6EE3" w:rsidRDefault="00423EB5" w:rsidP="00423EB5">
      <w:pPr>
        <w:jc w:val="both"/>
      </w:pPr>
      <w:r w:rsidRPr="003A6EE3">
        <w:t>Mēs – [</w:t>
      </w:r>
      <w:r w:rsidRPr="003A6EE3">
        <w:rPr>
          <w:i/>
        </w:rPr>
        <w:t>Nodrošinājuma devēja nosaukums</w:t>
      </w:r>
      <w:r w:rsidRPr="003A6EE3">
        <w:t>] (vienotais reģistrācijas numurs: ___; juridiskā adrese: ___) (turpmāk – Nodrošinājuma devējs) – esam informēti par to, ka mūsu klients – [</w:t>
      </w:r>
      <w:r w:rsidRPr="003A6EE3">
        <w:rPr>
          <w:i/>
        </w:rPr>
        <w:t>Pretendenta nosaukums</w:t>
      </w:r>
      <w:r w:rsidRPr="003A6EE3">
        <w:t>] (vienotais reģistrācijas numurs: ___; juridiskā adrese: ___) (turpmāk – Pretendents) – ir iesniedzis/plāno iesniegt savu piedāvājumu Akciju sabiedrība “Conexus Baltic Grid” (vienotais reģistrācijas numurs: 40203041605; juridiskā adrese: Stigu iela 14, Rīga, LV – 1021)  (turpmāk – Pasūtītājs) – Sarunu procedūra [</w:t>
      </w:r>
      <w:r w:rsidRPr="003A6EE3">
        <w:rPr>
          <w:i/>
        </w:rPr>
        <w:t>nosaukums</w:t>
      </w:r>
      <w:r w:rsidRPr="003A6EE3">
        <w:t>] (iepirkuma identifikācijas Nr._______ ) (turpmāk – Sarunu procedūra). Saskaņā ar attiecīgā iepirkuma procedūras dokumentiem Pretendentam jāiesniedz Pasūtītājam sava piedāvājuma nodrošinājums.</w:t>
      </w:r>
    </w:p>
    <w:p w14:paraId="1DA137C2" w14:textId="77777777" w:rsidR="00423EB5" w:rsidRPr="003A6EE3" w:rsidRDefault="00423EB5" w:rsidP="00423EB5">
      <w:pPr>
        <w:widowControl w:val="0"/>
        <w:autoSpaceDE w:val="0"/>
        <w:autoSpaceDN w:val="0"/>
        <w:adjustRightInd w:val="0"/>
        <w:spacing w:after="120"/>
        <w:jc w:val="both"/>
      </w:pPr>
      <w:r w:rsidRPr="003A6EE3">
        <w:t xml:space="preserve">Ievērojot minēto, ar šo Nodrošinājuma devējs neatsaucami uzņemas pienākumu veikt maksājumu </w:t>
      </w:r>
      <w:r w:rsidRPr="003A6EE3">
        <w:rPr>
          <w:b/>
        </w:rPr>
        <w:t>[summa cipariem un vārdiem]</w:t>
      </w:r>
      <w:r w:rsidRPr="003A6EE3">
        <w:t xml:space="preserve"> apmērā Pasūtītājam</w:t>
      </w:r>
      <w:r w:rsidRPr="003A6EE3">
        <w:rPr>
          <w:b/>
        </w:rPr>
        <w:t xml:space="preserve"> </w:t>
      </w:r>
      <w:r w:rsidRPr="003A6EE3">
        <w:t>uz pieprasījumā norādīto norēķinu kontu, gadījumā, ja ievērojot šajā garantijā noteiktās prasības, Nodrošinājuma devējam ir iesniegts atbilstošs Pasūtītāja parakstīts dokuments (turpmāk – Pieprasījums), ar kuru Pasūtītājs pieprasa Nodrošinājuma devējam veikt maksājumu uz šīs garantijas pamata un kurā norādīts, ka attiecībā uz Sarunu procedūru ir iestājies vismaz viens no šādiem nosacījumiem (norādot konkrēto nosacījumu, kas iestājies):</w:t>
      </w:r>
    </w:p>
    <w:p w14:paraId="4CE4CAD8" w14:textId="77777777" w:rsidR="00423EB5" w:rsidRPr="003A6EE3" w:rsidRDefault="00423EB5" w:rsidP="00423EB5">
      <w:pPr>
        <w:widowControl w:val="0"/>
        <w:spacing w:after="120"/>
        <w:jc w:val="both"/>
      </w:pPr>
      <w:r w:rsidRPr="003A6EE3">
        <w:t>1. Pretendents atsauc vai padara savu piedāvājumu par spēkā neesošu pēc piedāvājuma atvēršanas piedāvājuma derīguma termiņa laikā;</w:t>
      </w:r>
    </w:p>
    <w:p w14:paraId="0046913F" w14:textId="77777777" w:rsidR="00423EB5" w:rsidRPr="003A6EE3" w:rsidRDefault="00423EB5" w:rsidP="00423EB5">
      <w:pPr>
        <w:widowControl w:val="0"/>
        <w:spacing w:after="120"/>
        <w:jc w:val="both"/>
      </w:pPr>
      <w:r w:rsidRPr="003A6EE3">
        <w:t>2. Pretendents, kura piedāvājums izraudzīts saskaņā ar piedāvājuma izvēles kritēriju, Pasūtītāja noteiktajā termiņā nav iesniedzis tam iepirkuma procedūras dokumentos un iepirkuma līgumā paredzēto līguma izpildes nodrošinājumu;</w:t>
      </w:r>
    </w:p>
    <w:p w14:paraId="2E3ECA05" w14:textId="77777777" w:rsidR="00423EB5" w:rsidRPr="003A6EE3" w:rsidRDefault="00423EB5" w:rsidP="00423EB5">
      <w:pPr>
        <w:pStyle w:val="ListParagraph"/>
        <w:widowControl w:val="0"/>
        <w:numPr>
          <w:ilvl w:val="1"/>
          <w:numId w:val="1"/>
        </w:numPr>
        <w:tabs>
          <w:tab w:val="clear" w:pos="1440"/>
          <w:tab w:val="num" w:pos="284"/>
        </w:tabs>
        <w:spacing w:after="120"/>
        <w:ind w:left="0" w:firstLine="0"/>
        <w:jc w:val="both"/>
        <w:rPr>
          <w:rFonts w:ascii="Times New Roman" w:hAnsi="Times New Roman" w:cs="Times New Roman"/>
          <w:lang w:val="lv-LV"/>
        </w:rPr>
      </w:pPr>
      <w:r w:rsidRPr="003A6EE3">
        <w:rPr>
          <w:rFonts w:ascii="Times New Roman" w:hAnsi="Times New Roman" w:cs="Times New Roman"/>
          <w:lang w:val="lv-LV"/>
        </w:rPr>
        <w:t>Pretendents, kura piedāvājums izraudzīts saskaņā ar piedāvājuma izvēles kritēriju neparaksta iepirkuma līgumu Pasūtītāja noteiktajā termiņā.</w:t>
      </w:r>
    </w:p>
    <w:p w14:paraId="39D8FB22" w14:textId="77777777" w:rsidR="00423EB5" w:rsidRPr="003A6EE3" w:rsidRDefault="00423EB5" w:rsidP="00423EB5">
      <w:pPr>
        <w:spacing w:after="120"/>
        <w:jc w:val="both"/>
      </w:pPr>
      <w:r w:rsidRPr="003A6EE3">
        <w:t xml:space="preserve">Pieprasījums iesniedzams papīra dokumenta formā vai elektroniski. Elektroniski iesniegšana veicama autentificēta ziņojuma veidā, izmantojot </w:t>
      </w:r>
      <w:proofErr w:type="spellStart"/>
      <w:r w:rsidRPr="003A6EE3">
        <w:t>SWIFT</w:t>
      </w:r>
      <w:proofErr w:type="spellEnd"/>
      <w:r w:rsidRPr="003A6EE3">
        <w:t>. Identifikācijas nolūkā Pieprasījums iesniedzams ar Pasūtītāja apkalpojošās kredītiestādes starpniecību, kura apliecina Pieprasījuma parakstītāju identitāti un tiesības parakstīt Pieprasījumu Pasūtītāja vārdā.</w:t>
      </w:r>
      <w:r w:rsidRPr="003A6EE3">
        <w:rPr>
          <w:rStyle w:val="FootnoteReference"/>
        </w:rPr>
        <w:footnoteReference w:id="1"/>
      </w:r>
    </w:p>
    <w:p w14:paraId="54271CFE" w14:textId="77777777" w:rsidR="00423EB5" w:rsidRPr="003A6EE3" w:rsidRDefault="00423EB5" w:rsidP="00423EB5">
      <w:pPr>
        <w:autoSpaceDE w:val="0"/>
        <w:autoSpaceDN w:val="0"/>
        <w:adjustRightInd w:val="0"/>
        <w:spacing w:after="120"/>
        <w:jc w:val="both"/>
        <w:rPr>
          <w:szCs w:val="20"/>
        </w:rPr>
      </w:pPr>
      <w:r w:rsidRPr="003A6EE3">
        <w:rPr>
          <w:szCs w:val="20"/>
        </w:rPr>
        <w:t xml:space="preserve">Mēs apņemamies samaksāt augstākminēto summu Pasūtītājam pēc pirmā rakstiskā pieprasījuma 14 (četrpadsmit) dienu laikā, neprasot pamatot savu prasību, ar nosacījumu, ka Pasūtītājs norāda, ka viņam pienākas pieprasītā summa, jo ir iestājies viens vai vairāki no augstākminētajiem nosacījumiem (jānorāda konkrētais nosacījums vai nosacījumi). </w:t>
      </w:r>
    </w:p>
    <w:p w14:paraId="7B902DB6" w14:textId="77777777" w:rsidR="00423EB5" w:rsidRPr="003A6EE3" w:rsidRDefault="00423EB5" w:rsidP="00423EB5">
      <w:pPr>
        <w:autoSpaceDE w:val="0"/>
        <w:autoSpaceDN w:val="0"/>
        <w:adjustRightInd w:val="0"/>
        <w:spacing w:after="120"/>
        <w:jc w:val="both"/>
        <w:rPr>
          <w:szCs w:val="20"/>
        </w:rPr>
      </w:pPr>
      <w:r w:rsidRPr="003A6EE3">
        <w:rPr>
          <w:szCs w:val="20"/>
        </w:rPr>
        <w:lastRenderedPageBreak/>
        <w:t xml:space="preserve">Šī garantija ir spēkā no </w:t>
      </w:r>
      <w:r w:rsidRPr="003A6EE3">
        <w:rPr>
          <w:i/>
          <w:iCs/>
          <w:szCs w:val="20"/>
        </w:rPr>
        <w:t>&lt;gads&gt;.</w:t>
      </w:r>
      <w:r w:rsidRPr="003A6EE3">
        <w:rPr>
          <w:szCs w:val="20"/>
        </w:rPr>
        <w:t xml:space="preserve"> Gada </w:t>
      </w:r>
      <w:r w:rsidRPr="003A6EE3">
        <w:rPr>
          <w:i/>
          <w:iCs/>
          <w:szCs w:val="20"/>
        </w:rPr>
        <w:t>&lt;datums&gt;</w:t>
      </w:r>
      <w:r w:rsidRPr="003A6EE3">
        <w:rPr>
          <w:szCs w:val="20"/>
        </w:rPr>
        <w:t xml:space="preserve"> un paliek spēkā </w:t>
      </w:r>
      <w:r w:rsidRPr="003A6EE3">
        <w:rPr>
          <w:b/>
          <w:szCs w:val="20"/>
        </w:rPr>
        <w:t>90 (deviņdesmit) dienas no piedāvājuma iesniegšanas termiņa beigu datuma</w:t>
      </w:r>
      <w:r w:rsidRPr="003A6EE3">
        <w:rPr>
          <w:szCs w:val="20"/>
        </w:rPr>
        <w:t xml:space="preserve">, tas ir līdz </w:t>
      </w:r>
      <w:r w:rsidRPr="003A6EE3">
        <w:rPr>
          <w:i/>
          <w:iCs/>
          <w:szCs w:val="20"/>
        </w:rPr>
        <w:t>&lt;gads&gt;</w:t>
      </w:r>
      <w:r w:rsidRPr="003A6EE3">
        <w:rPr>
          <w:szCs w:val="20"/>
        </w:rPr>
        <w:t xml:space="preserve">. Gada </w:t>
      </w:r>
      <w:r w:rsidRPr="003A6EE3">
        <w:rPr>
          <w:i/>
          <w:iCs/>
          <w:szCs w:val="20"/>
        </w:rPr>
        <w:t xml:space="preserve">&lt;datums&gt;, </w:t>
      </w:r>
      <w:r w:rsidRPr="003A6EE3">
        <w:rPr>
          <w:iCs/>
          <w:szCs w:val="20"/>
        </w:rPr>
        <w:t xml:space="preserve">(turpmāk – Beigu datums) </w:t>
      </w:r>
      <w:r w:rsidRPr="003A6EE3">
        <w:rPr>
          <w:szCs w:val="20"/>
        </w:rPr>
        <w:t xml:space="preserve">un jebkura prasība saistībā ar to jāiesniedz Bankā ne vēlāk par šo datumu. </w:t>
      </w:r>
    </w:p>
    <w:p w14:paraId="65369F78" w14:textId="77777777" w:rsidR="00423EB5" w:rsidRPr="003A6EE3" w:rsidRDefault="00423EB5" w:rsidP="00423EB5">
      <w:pPr>
        <w:autoSpaceDE w:val="0"/>
        <w:autoSpaceDN w:val="0"/>
        <w:adjustRightInd w:val="0"/>
        <w:spacing w:after="120"/>
        <w:ind w:firstLine="360"/>
        <w:jc w:val="both"/>
        <w:rPr>
          <w:szCs w:val="20"/>
        </w:rPr>
      </w:pPr>
    </w:p>
    <w:p w14:paraId="7B909E46" w14:textId="77777777" w:rsidR="00423EB5" w:rsidRPr="003A6EE3" w:rsidRDefault="00423EB5" w:rsidP="00423EB5">
      <w:pPr>
        <w:jc w:val="both"/>
        <w:rPr>
          <w:sz w:val="8"/>
          <w:szCs w:val="8"/>
        </w:rPr>
      </w:pPr>
      <w:r w:rsidRPr="003A6EE3">
        <w:t xml:space="preserve">Šī garantija izbeidzas pilnībā un automātiski arī gadījumā, ja pirms Beigu datuma Nodrošinājuma devējam ir atgriezts šīs garantijas oriģināls, kas paredzēts Pasūtītājam, neatkarīgi no tā, vai Kredītiestāde ir saņēmusi Pasūtītāja rakstveida paziņojumu par kādu no šādu nosacījumu iestāšanos: </w:t>
      </w:r>
    </w:p>
    <w:p w14:paraId="7614E1E8" w14:textId="77777777" w:rsidR="00423EB5" w:rsidRPr="003A6EE3" w:rsidRDefault="00423EB5" w:rsidP="00423EB5">
      <w:pPr>
        <w:numPr>
          <w:ilvl w:val="2"/>
          <w:numId w:val="2"/>
        </w:numPr>
        <w:ind w:left="1260" w:hanging="720"/>
        <w:jc w:val="both"/>
      </w:pPr>
      <w:r w:rsidRPr="003A6EE3">
        <w:t>ir beidzies piedāvājuma nodrošinājuma garantijas spēkā esamības termiņš;</w:t>
      </w:r>
    </w:p>
    <w:p w14:paraId="1A2B7280" w14:textId="77777777" w:rsidR="00423EB5" w:rsidRPr="003A6EE3" w:rsidRDefault="00423EB5" w:rsidP="00423EB5">
      <w:pPr>
        <w:numPr>
          <w:ilvl w:val="2"/>
          <w:numId w:val="2"/>
        </w:numPr>
        <w:ind w:left="1260" w:hanging="720"/>
        <w:jc w:val="both"/>
      </w:pPr>
      <w:r w:rsidRPr="003A6EE3">
        <w:t>piedāvājums nav iesniegts noteiktajā laikā vai kārtībā;</w:t>
      </w:r>
    </w:p>
    <w:p w14:paraId="0FD45DA9" w14:textId="77777777" w:rsidR="00423EB5" w:rsidRPr="003A6EE3" w:rsidRDefault="00423EB5" w:rsidP="00423EB5">
      <w:pPr>
        <w:numPr>
          <w:ilvl w:val="2"/>
          <w:numId w:val="2"/>
        </w:numPr>
        <w:ind w:left="1260" w:hanging="720"/>
        <w:jc w:val="both"/>
      </w:pPr>
      <w:r w:rsidRPr="003A6EE3">
        <w:t>Pretendents nav kļuvis par Sarunu procedūras uzvarētāju un ir noslēgts Iepirkuma līgums ar citu piegādātāju;</w:t>
      </w:r>
    </w:p>
    <w:p w14:paraId="6119E8F8" w14:textId="77777777" w:rsidR="00423EB5" w:rsidRPr="003A6EE3" w:rsidRDefault="00423EB5" w:rsidP="00423EB5">
      <w:pPr>
        <w:numPr>
          <w:ilvl w:val="2"/>
          <w:numId w:val="2"/>
        </w:numPr>
        <w:ind w:left="1260" w:hanging="720"/>
        <w:jc w:val="both"/>
      </w:pPr>
      <w:r w:rsidRPr="003A6EE3">
        <w:t>Sarunu procedūra izbeigta, neizvēloties nevienu piedāvājumu, vai pārtraukts;</w:t>
      </w:r>
    </w:p>
    <w:p w14:paraId="3A0B645C" w14:textId="77777777" w:rsidR="00423EB5" w:rsidRPr="003A6EE3" w:rsidRDefault="00423EB5" w:rsidP="00423EB5">
      <w:pPr>
        <w:numPr>
          <w:ilvl w:val="2"/>
          <w:numId w:val="2"/>
        </w:numPr>
        <w:ind w:left="1260" w:hanging="720"/>
        <w:jc w:val="both"/>
      </w:pPr>
      <w:r w:rsidRPr="003A6EE3">
        <w:t>ar Pretendentu Nolikumā noteiktajā kārtībā un termiņos noslēgts iepirkuma līgums un Pretendents ir iesniedzis pasūtītājam iepirkuma līguma izpildes nodrošinājumu.</w:t>
      </w:r>
    </w:p>
    <w:p w14:paraId="6215F756" w14:textId="77777777" w:rsidR="00423EB5" w:rsidRPr="003A6EE3" w:rsidRDefault="00423EB5" w:rsidP="00423EB5">
      <w:pPr>
        <w:jc w:val="both"/>
        <w:rPr>
          <w:b/>
          <w:i/>
        </w:rPr>
      </w:pPr>
    </w:p>
    <w:p w14:paraId="7FBE76E1" w14:textId="77777777" w:rsidR="00423EB5" w:rsidRPr="003A6EE3" w:rsidRDefault="00423EB5" w:rsidP="00423EB5">
      <w:pPr>
        <w:jc w:val="both"/>
      </w:pPr>
      <w:r w:rsidRPr="003A6EE3">
        <w:rPr>
          <w:b/>
          <w:i/>
        </w:rPr>
        <w:t>Piezīme</w:t>
      </w:r>
      <w:r w:rsidRPr="003A6EE3">
        <w:t>: Šī garantija ir pakļauta Vienotajiem pieprasījuma garantiju noteikumiem (</w:t>
      </w:r>
      <w:proofErr w:type="spellStart"/>
      <w:r w:rsidRPr="003A6EE3">
        <w:rPr>
          <w:i/>
        </w:rPr>
        <w:t>the</w:t>
      </w:r>
      <w:proofErr w:type="spellEnd"/>
      <w:r w:rsidRPr="003A6EE3">
        <w:rPr>
          <w:i/>
        </w:rPr>
        <w:t xml:space="preserve"> </w:t>
      </w:r>
      <w:proofErr w:type="spellStart"/>
      <w:r w:rsidRPr="003A6EE3">
        <w:rPr>
          <w:i/>
        </w:rPr>
        <w:t>Uniform</w:t>
      </w:r>
      <w:proofErr w:type="spellEnd"/>
      <w:r w:rsidRPr="003A6EE3">
        <w:rPr>
          <w:i/>
        </w:rPr>
        <w:t xml:space="preserve"> </w:t>
      </w:r>
      <w:proofErr w:type="spellStart"/>
      <w:r w:rsidRPr="003A6EE3">
        <w:rPr>
          <w:i/>
        </w:rPr>
        <w:t>Rules</w:t>
      </w:r>
      <w:proofErr w:type="spellEnd"/>
      <w:r w:rsidRPr="003A6EE3">
        <w:rPr>
          <w:i/>
        </w:rPr>
        <w:t xml:space="preserve"> </w:t>
      </w:r>
      <w:proofErr w:type="spellStart"/>
      <w:r w:rsidRPr="003A6EE3">
        <w:rPr>
          <w:i/>
        </w:rPr>
        <w:t>for</w:t>
      </w:r>
      <w:proofErr w:type="spellEnd"/>
      <w:r w:rsidRPr="003A6EE3">
        <w:rPr>
          <w:i/>
        </w:rPr>
        <w:t xml:space="preserve"> </w:t>
      </w:r>
      <w:proofErr w:type="spellStart"/>
      <w:r w:rsidRPr="003A6EE3">
        <w:rPr>
          <w:i/>
        </w:rPr>
        <w:t>Demand</w:t>
      </w:r>
      <w:proofErr w:type="spellEnd"/>
      <w:r w:rsidRPr="003A6EE3">
        <w:rPr>
          <w:i/>
        </w:rPr>
        <w:t xml:space="preserve"> </w:t>
      </w:r>
      <w:proofErr w:type="spellStart"/>
      <w:r w:rsidRPr="003A6EE3">
        <w:rPr>
          <w:i/>
        </w:rPr>
        <w:t>Guarantees</w:t>
      </w:r>
      <w:proofErr w:type="spellEnd"/>
      <w:r w:rsidRPr="003A6EE3">
        <w:t xml:space="preserve">) (2010. gada redakcija, Starptautiskās Tirdzniecības palātas publikācija </w:t>
      </w:r>
      <w:proofErr w:type="spellStart"/>
      <w:r w:rsidRPr="003A6EE3">
        <w:t>Nr.758</w:t>
      </w:r>
      <w:proofErr w:type="spellEnd"/>
      <w:r w:rsidRPr="003A6EE3">
        <w:t>). Šai garantijai un ar to saistītajām tiesiskajām attiecībām, ciktāl attiecīgos jautājumus neregulē minētie Vienotie pieprasījuma garantiju noteikumi, piemērojami Latvijas Republikas normatīvie akti. Jebkurš strīds, kas rodas starp Nodrošinājuma devēju un Pasūtītāju saistībā ar šo garantiju, izšķirams Latvijas Republikas tiesā.</w:t>
      </w:r>
    </w:p>
    <w:p w14:paraId="48E3915F" w14:textId="77777777" w:rsidR="00423EB5" w:rsidRPr="003A6EE3" w:rsidRDefault="00423EB5" w:rsidP="00423EB5">
      <w:pPr>
        <w:jc w:val="both"/>
      </w:pPr>
    </w:p>
    <w:p w14:paraId="5D4CB843" w14:textId="77777777" w:rsidR="00423EB5" w:rsidRPr="003A6EE3" w:rsidRDefault="00423EB5" w:rsidP="00423EB5">
      <w:pPr>
        <w:jc w:val="both"/>
      </w:pPr>
      <w:r w:rsidRPr="003A6EE3">
        <w:t>[</w:t>
      </w:r>
      <w:r w:rsidRPr="003A6EE3">
        <w:rPr>
          <w:i/>
        </w:rPr>
        <w:t>Kredītiestādes nosaukums</w:t>
      </w:r>
      <w:r w:rsidRPr="003A6EE3">
        <w:t>] vārdā:</w:t>
      </w:r>
    </w:p>
    <w:p w14:paraId="6345B881" w14:textId="77777777" w:rsidR="00423EB5" w:rsidRPr="003A6EE3" w:rsidRDefault="00423EB5" w:rsidP="00423EB5">
      <w:r w:rsidRPr="003A6EE3">
        <w:t>(parakstītāja amata nosaukums, paraksts, parakstītāja vārds un uzvārds)</w:t>
      </w:r>
    </w:p>
    <w:p w14:paraId="04C428B9" w14:textId="77777777" w:rsidR="00423EB5" w:rsidRPr="003A6EE3" w:rsidRDefault="00423EB5" w:rsidP="00423EB5">
      <w:pPr>
        <w:jc w:val="both"/>
      </w:pPr>
    </w:p>
    <w:p w14:paraId="745AFE58" w14:textId="77777777" w:rsidR="00423EB5" w:rsidRPr="003A6EE3" w:rsidRDefault="00423EB5" w:rsidP="00423EB5">
      <w:pPr>
        <w:jc w:val="both"/>
        <w:rPr>
          <w:sz w:val="12"/>
          <w:szCs w:val="12"/>
        </w:rPr>
      </w:pPr>
    </w:p>
    <w:p w14:paraId="61DC7E90" w14:textId="77777777" w:rsidR="00423EB5" w:rsidRPr="003A6EE3" w:rsidRDefault="00423EB5" w:rsidP="00423EB5">
      <w:pPr>
        <w:jc w:val="both"/>
      </w:pPr>
      <w:r w:rsidRPr="003A6EE3">
        <w:t>Z.V.</w:t>
      </w:r>
    </w:p>
    <w:p w14:paraId="62F0393F" w14:textId="77777777" w:rsidR="00423EB5" w:rsidRPr="003A6EE3" w:rsidRDefault="00423EB5" w:rsidP="00423EB5">
      <w:pPr>
        <w:autoSpaceDE w:val="0"/>
        <w:autoSpaceDN w:val="0"/>
        <w:adjustRightInd w:val="0"/>
        <w:spacing w:after="120"/>
        <w:ind w:firstLine="360"/>
        <w:jc w:val="both"/>
        <w:rPr>
          <w:szCs w:val="20"/>
        </w:rPr>
      </w:pPr>
    </w:p>
    <w:p w14:paraId="34D1050C" w14:textId="77777777" w:rsidR="00423EB5" w:rsidRPr="003A6EE3" w:rsidRDefault="00423EB5" w:rsidP="00423EB5">
      <w:pPr>
        <w:spacing w:after="120"/>
        <w:jc w:val="both"/>
      </w:pPr>
    </w:p>
    <w:p w14:paraId="51BB6B0F" w14:textId="77777777" w:rsidR="00423EB5" w:rsidRPr="003A6EE3" w:rsidRDefault="00423EB5" w:rsidP="00423EB5">
      <w:pPr>
        <w:autoSpaceDE w:val="0"/>
        <w:autoSpaceDN w:val="0"/>
        <w:adjustRightInd w:val="0"/>
        <w:spacing w:after="120"/>
        <w:jc w:val="both"/>
        <w:rPr>
          <w:i/>
          <w:iCs/>
          <w:szCs w:val="20"/>
        </w:rPr>
      </w:pPr>
      <w:r w:rsidRPr="003A6EE3">
        <w:rPr>
          <w:i/>
          <w:iCs/>
          <w:szCs w:val="20"/>
        </w:rPr>
        <w:t>&lt;Amata nosaukums&gt;               &lt;Paraksts&gt;                              &lt;Paraksta atšifrējums&gt;</w:t>
      </w:r>
    </w:p>
    <w:p w14:paraId="1E070627" w14:textId="77777777" w:rsidR="00423EB5" w:rsidRPr="003A6EE3" w:rsidRDefault="00423EB5" w:rsidP="00423EB5">
      <w:pPr>
        <w:keepNext/>
        <w:keepLines/>
        <w:spacing w:after="120"/>
        <w:outlineLvl w:val="3"/>
        <w:rPr>
          <w:b/>
          <w:bCs/>
          <w:i/>
          <w:iCs/>
          <w:color w:val="000000" w:themeColor="text1"/>
          <w:sz w:val="20"/>
          <w:szCs w:val="20"/>
        </w:rPr>
      </w:pPr>
      <w:r w:rsidRPr="003A6EE3">
        <w:rPr>
          <w:i/>
          <w:iCs/>
          <w:color w:val="000000" w:themeColor="text1"/>
          <w:sz w:val="20"/>
          <w:szCs w:val="20"/>
        </w:rPr>
        <w:t>&lt;Datums&gt; &lt;</w:t>
      </w:r>
      <w:r w:rsidRPr="003A6EE3">
        <w:rPr>
          <w:i/>
          <w:iCs/>
          <w:color w:val="000000" w:themeColor="text1"/>
          <w:sz w:val="20"/>
          <w:szCs w:val="20"/>
          <w:u w:val="single"/>
        </w:rPr>
        <w:t>Garantijas devēja</w:t>
      </w:r>
      <w:r w:rsidRPr="003A6EE3">
        <w:rPr>
          <w:i/>
          <w:iCs/>
          <w:color w:val="000000" w:themeColor="text1"/>
          <w:sz w:val="20"/>
          <w:szCs w:val="20"/>
        </w:rPr>
        <w:t xml:space="preserve"> zīmogs&gt;</w:t>
      </w:r>
    </w:p>
    <w:p w14:paraId="0E83C8A2" w14:textId="77777777" w:rsidR="00423EB5" w:rsidRPr="003A6EE3" w:rsidRDefault="00423EB5" w:rsidP="00423EB5"/>
    <w:p w14:paraId="5DB33F9C" w14:textId="77777777" w:rsidR="001D6C5B" w:rsidRDefault="001D6C5B"/>
    <w:sectPr w:rsidR="001D6C5B" w:rsidSect="00423EB5">
      <w:pgSz w:w="11906" w:h="16838"/>
      <w:pgMar w:top="1440" w:right="1133"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AB2629" w14:textId="77777777" w:rsidR="00423EB5" w:rsidRDefault="00423EB5" w:rsidP="00423EB5">
      <w:r>
        <w:separator/>
      </w:r>
    </w:p>
  </w:endnote>
  <w:endnote w:type="continuationSeparator" w:id="0">
    <w:p w14:paraId="63F7A1B9" w14:textId="77777777" w:rsidR="00423EB5" w:rsidRDefault="00423EB5" w:rsidP="00423E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379E44" w14:textId="77777777" w:rsidR="00423EB5" w:rsidRDefault="00423EB5" w:rsidP="00423EB5">
      <w:r>
        <w:separator/>
      </w:r>
    </w:p>
  </w:footnote>
  <w:footnote w:type="continuationSeparator" w:id="0">
    <w:p w14:paraId="5A045A84" w14:textId="77777777" w:rsidR="00423EB5" w:rsidRDefault="00423EB5" w:rsidP="00423EB5">
      <w:r>
        <w:continuationSeparator/>
      </w:r>
    </w:p>
  </w:footnote>
  <w:footnote w:id="1">
    <w:p w14:paraId="70B4A6BF" w14:textId="77777777" w:rsidR="00423EB5" w:rsidRDefault="00423EB5" w:rsidP="00423EB5">
      <w:pPr>
        <w:pStyle w:val="FootnoteText"/>
      </w:pPr>
      <w:r>
        <w:rPr>
          <w:rStyle w:val="FootnoteReference"/>
        </w:rPr>
        <w:footnoteRef/>
      </w:r>
      <w:r w:rsidRPr="0047773D">
        <w:t xml:space="preserve"> Kārtību, kādā iesniedzams Pieprasījums un sniedzami ar to saistītie  apliecinājumi (par parakstītāja paraksta īstumu un parakstītāja tiesībām parakstīt Pieprasījumu), nosaka Nodrošinājuma devējs atbilstoši tās pieņemtajai praksei. </w:t>
      </w:r>
      <w:r>
        <w:t>Līdz ar to attiecīgā kārtība var atšķirties no šajā garantijas paraugā norādītās kārtības.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C8C6ACA"/>
    <w:multiLevelType w:val="multilevel"/>
    <w:tmpl w:val="AF409CCC"/>
    <w:lvl w:ilvl="0">
      <w:start w:val="6"/>
      <w:numFmt w:val="decimal"/>
      <w:lvlText w:val="%1."/>
      <w:lvlJc w:val="left"/>
      <w:pPr>
        <w:tabs>
          <w:tab w:val="num" w:pos="720"/>
        </w:tabs>
        <w:ind w:left="720" w:hanging="720"/>
      </w:pPr>
      <w:rPr>
        <w:rFonts w:hint="default"/>
      </w:rPr>
    </w:lvl>
    <w:lvl w:ilvl="1">
      <w:start w:val="1"/>
      <w:numFmt w:val="decim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1" w15:restartNumberingAfterBreak="0">
    <w:nsid w:val="7EFC65DE"/>
    <w:multiLevelType w:val="multilevel"/>
    <w:tmpl w:val="8988CE72"/>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792"/>
        </w:tabs>
        <w:ind w:left="792" w:hanging="432"/>
      </w:pPr>
      <w:rPr>
        <w:rFonts w:cs="Times New Roman"/>
        <w:b w:val="0"/>
        <w:i w:val="0"/>
      </w:rPr>
    </w:lvl>
    <w:lvl w:ilvl="2">
      <w:start w:val="1"/>
      <w:numFmt w:val="decimal"/>
      <w:lvlText w:val="%3."/>
      <w:lvlJc w:val="left"/>
      <w:pPr>
        <w:tabs>
          <w:tab w:val="num" w:pos="1584"/>
        </w:tabs>
        <w:ind w:left="1584" w:hanging="504"/>
      </w:pPr>
      <w:rPr>
        <w:rFonts w:cs="Times New Roman"/>
        <w:b w:val="0"/>
        <w:sz w:val="24"/>
        <w:szCs w:val="24"/>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num w:numId="1" w16cid:durableId="1567447653">
    <w:abstractNumId w:val="0"/>
  </w:num>
  <w:num w:numId="2" w16cid:durableId="1810175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3EB5"/>
    <w:rsid w:val="001D6C5B"/>
    <w:rsid w:val="00204D74"/>
    <w:rsid w:val="00213FB6"/>
    <w:rsid w:val="00267811"/>
    <w:rsid w:val="00314256"/>
    <w:rsid w:val="00423EB5"/>
    <w:rsid w:val="00624BE9"/>
    <w:rsid w:val="006251BC"/>
    <w:rsid w:val="006619EA"/>
    <w:rsid w:val="006C6361"/>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B8940"/>
  <w15:chartTrackingRefBased/>
  <w15:docId w15:val="{33022FAD-B14B-4BBC-A90C-D3C486108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3EB5"/>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423EB5"/>
    <w:pPr>
      <w:jc w:val="both"/>
    </w:pPr>
    <w:rPr>
      <w:rFonts w:ascii="Arial" w:hAnsi="Arial"/>
      <w:szCs w:val="20"/>
    </w:rPr>
  </w:style>
  <w:style w:type="character" w:customStyle="1" w:styleId="BodyText2Char">
    <w:name w:val="Body Text 2 Char"/>
    <w:basedOn w:val="DefaultParagraphFont"/>
    <w:link w:val="BodyText2"/>
    <w:rsid w:val="00423EB5"/>
    <w:rPr>
      <w:rFonts w:ascii="Arial" w:eastAsia="Times New Roman" w:hAnsi="Arial" w:cs="Times New Roman"/>
      <w:sz w:val="24"/>
      <w:szCs w:val="20"/>
    </w:rPr>
  </w:style>
  <w:style w:type="paragraph" w:styleId="Header">
    <w:name w:val="header"/>
    <w:aliases w:val="Char, Char"/>
    <w:basedOn w:val="Normal"/>
    <w:link w:val="HeaderChar"/>
    <w:uiPriority w:val="99"/>
    <w:rsid w:val="00423EB5"/>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423EB5"/>
    <w:rPr>
      <w:rFonts w:ascii="Times New Roman" w:eastAsia="Times New Roman" w:hAnsi="Times New Roman" w:cs="Times New Roman"/>
      <w:sz w:val="24"/>
      <w:szCs w:val="20"/>
    </w:rPr>
  </w:style>
  <w:style w:type="paragraph" w:styleId="ListParagraph">
    <w:name w:val="List Paragraph"/>
    <w:aliases w:val="2,Strip,Syle 1,Párrafo de lista,Normal bullet 2,Bullet list,Saistīto dokumentu saraksts,Numbered Para 1,Dot pt,No Spacing1,List Paragraph Char Char Char,Indicator Text,List Paragraph1,Bullet Points,MAIN CONTENT,IFCL - List Paragraph"/>
    <w:basedOn w:val="Normal"/>
    <w:link w:val="ListParagraphChar"/>
    <w:qFormat/>
    <w:rsid w:val="00423EB5"/>
    <w:pPr>
      <w:ind w:left="720"/>
      <w:contextualSpacing/>
    </w:pPr>
    <w:rPr>
      <w:rFonts w:ascii="Arial" w:hAnsi="Arial" w:cs="Arial"/>
      <w:lang w:val="ru-RU" w:eastAsia="ru-RU"/>
    </w:rPr>
  </w:style>
  <w:style w:type="paragraph" w:styleId="FootnoteText">
    <w:name w:val="footnote text"/>
    <w:basedOn w:val="Normal"/>
    <w:link w:val="FootnoteTextChar"/>
    <w:uiPriority w:val="99"/>
    <w:rsid w:val="00423EB5"/>
    <w:rPr>
      <w:sz w:val="20"/>
      <w:szCs w:val="20"/>
    </w:rPr>
  </w:style>
  <w:style w:type="character" w:customStyle="1" w:styleId="FootnoteTextChar">
    <w:name w:val="Footnote Text Char"/>
    <w:basedOn w:val="DefaultParagraphFont"/>
    <w:link w:val="FootnoteText"/>
    <w:uiPriority w:val="99"/>
    <w:rsid w:val="00423EB5"/>
    <w:rPr>
      <w:rFonts w:ascii="Times New Roman" w:eastAsia="Times New Roman" w:hAnsi="Times New Roman" w:cs="Times New Roman"/>
      <w:sz w:val="20"/>
      <w:szCs w:val="20"/>
    </w:rPr>
  </w:style>
  <w:style w:type="character" w:styleId="FootnoteReference">
    <w:name w:val="footnote reference"/>
    <w:uiPriority w:val="99"/>
    <w:rsid w:val="00423EB5"/>
    <w:rPr>
      <w:vertAlign w:val="superscript"/>
    </w:rPr>
  </w:style>
  <w:style w:type="character" w:customStyle="1" w:styleId="ListParagraphChar">
    <w:name w:val="List Paragraph Char"/>
    <w:aliases w:val="2 Char,Strip Char,Syle 1 Char,Párrafo de lista Char,Normal bullet 2 Char,Bullet list Char,Saistīto dokumentu saraksts Char,Numbered Para 1 Char,Dot pt Char,No Spacing1 Char,List Paragraph Char Char Char Char,Indicator Text Char"/>
    <w:link w:val="ListParagraph"/>
    <w:qFormat/>
    <w:locked/>
    <w:rsid w:val="00423EB5"/>
    <w:rPr>
      <w:rFonts w:ascii="Arial" w:eastAsia="Times New Roman" w:hAnsi="Arial" w:cs="Arial"/>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2965</Words>
  <Characters>1691</Characters>
  <Application>Microsoft Office Word</Application>
  <DocSecurity>0</DocSecurity>
  <Lines>14</Lines>
  <Paragraphs>9</Paragraphs>
  <ScaleCrop>false</ScaleCrop>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2022-12-16T13:18:00Z</dcterms:created>
  <dcterms:modified xsi:type="dcterms:W3CDTF">2022-12-16T13:19:00Z</dcterms:modified>
</cp:coreProperties>
</file>