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490F" w14:textId="77777777" w:rsidR="00FE5ABF" w:rsidRPr="00FE5ABF" w:rsidRDefault="00B0124A" w:rsidP="00FE5ABF">
      <w:pPr>
        <w:pStyle w:val="Footer"/>
        <w:tabs>
          <w:tab w:val="clear" w:pos="4153"/>
          <w:tab w:val="clear" w:pos="8306"/>
        </w:tabs>
        <w:jc w:val="center"/>
        <w:rPr>
          <w:b/>
          <w:bCs/>
          <w:color w:val="FF0000"/>
          <w:sz w:val="28"/>
          <w:szCs w:val="28"/>
          <w:lang w:eastAsia="lv-LV"/>
        </w:rPr>
      </w:pPr>
      <w:r w:rsidRPr="00E94657">
        <w:rPr>
          <w:noProof/>
          <w:lang w:eastAsia="lv-LV"/>
        </w:rPr>
        <w:drawing>
          <wp:anchor distT="0" distB="0" distL="114300" distR="114300" simplePos="0" relativeHeight="251660288" behindDoc="0" locked="0" layoutInCell="1" allowOverlap="1" wp14:anchorId="49B31970" wp14:editId="76E3C4DC">
            <wp:simplePos x="0" y="0"/>
            <wp:positionH relativeFrom="column">
              <wp:posOffset>-644514</wp:posOffset>
            </wp:positionH>
            <wp:positionV relativeFrom="paragraph">
              <wp:posOffset>7070</wp:posOffset>
            </wp:positionV>
            <wp:extent cx="2286000" cy="590550"/>
            <wp:effectExtent l="19050" t="0" r="0" b="0"/>
            <wp:wrapTight wrapText="bothSides">
              <wp:wrapPolygon edited="0">
                <wp:start x="-180" y="0"/>
                <wp:lineTo x="-180" y="20903"/>
                <wp:lineTo x="21600" y="20903"/>
                <wp:lineTo x="21600" y="0"/>
                <wp:lineTo x="-18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a:blip r:embed="rId8" cstate="print"/>
                    <a:srcRect t="23854" b="18410"/>
                    <a:stretch>
                      <a:fillRect/>
                    </a:stretch>
                  </pic:blipFill>
                  <pic:spPr bwMode="auto">
                    <a:xfrm>
                      <a:off x="0" y="0"/>
                      <a:ext cx="2286000" cy="590550"/>
                    </a:xfrm>
                    <a:prstGeom prst="rect">
                      <a:avLst/>
                    </a:prstGeom>
                    <a:noFill/>
                    <a:ln w="9525">
                      <a:noFill/>
                      <a:miter lim="800000"/>
                      <a:headEnd/>
                      <a:tailEnd/>
                    </a:ln>
                  </pic:spPr>
                </pic:pic>
              </a:graphicData>
            </a:graphic>
          </wp:anchor>
        </w:drawing>
      </w:r>
      <w:r w:rsidR="006C78CE" w:rsidRPr="00E94657">
        <w:rPr>
          <w:noProof/>
          <w:lang w:eastAsia="lv-LV"/>
        </w:rPr>
        <mc:AlternateContent>
          <mc:Choice Requires="wps">
            <w:drawing>
              <wp:anchor distT="0" distB="0" distL="114300" distR="114300" simplePos="0" relativeHeight="251661312" behindDoc="1" locked="0" layoutInCell="1" allowOverlap="1" wp14:anchorId="1B0430B3" wp14:editId="0ACCF169">
                <wp:simplePos x="0" y="0"/>
                <wp:positionH relativeFrom="column">
                  <wp:posOffset>3474085</wp:posOffset>
                </wp:positionH>
                <wp:positionV relativeFrom="paragraph">
                  <wp:posOffset>4445</wp:posOffset>
                </wp:positionV>
                <wp:extent cx="2439035" cy="1162050"/>
                <wp:effectExtent l="0" t="0" r="0" b="0"/>
                <wp:wrapTight wrapText="bothSides">
                  <wp:wrapPolygon edited="0">
                    <wp:start x="337" y="0"/>
                    <wp:lineTo x="337" y="21246"/>
                    <wp:lineTo x="21088" y="21246"/>
                    <wp:lineTo x="21088" y="0"/>
                    <wp:lineTo x="337"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C17A" w14:textId="77777777" w:rsidR="00385B12" w:rsidRDefault="00385B12" w:rsidP="00BD5C0F">
                            <w:pPr>
                              <w:tabs>
                                <w:tab w:val="left" w:pos="142"/>
                              </w:tabs>
                              <w:rPr>
                                <w:rFonts w:ascii="Arial" w:hAnsi="Arial" w:cs="Arial"/>
                                <w:b/>
                                <w:color w:val="5B566E"/>
                                <w:sz w:val="16"/>
                                <w:szCs w:val="16"/>
                                <w:lang w:val="lv-LV"/>
                              </w:rPr>
                            </w:pPr>
                          </w:p>
                          <w:p w14:paraId="53834CDF" w14:textId="77777777" w:rsidR="00385B12" w:rsidRPr="001B3361" w:rsidRDefault="00385B12"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6F28E1E6" w14:textId="77777777" w:rsidR="00385B12" w:rsidRPr="001B3361" w:rsidRDefault="00385B12" w:rsidP="00BD5C0F">
                            <w:pPr>
                              <w:tabs>
                                <w:tab w:val="left" w:pos="142"/>
                              </w:tabs>
                              <w:rPr>
                                <w:rFonts w:ascii="Arial" w:hAnsi="Arial" w:cs="Arial"/>
                                <w:color w:val="5B566E"/>
                                <w:sz w:val="16"/>
                                <w:szCs w:val="16"/>
                                <w:lang w:val="lv-LV"/>
                              </w:rPr>
                            </w:pPr>
                            <w:r w:rsidRPr="001B3361">
                              <w:rPr>
                                <w:rFonts w:ascii="Arial" w:hAnsi="Arial" w:cs="Arial"/>
                                <w:color w:val="5B566E"/>
                                <w:sz w:val="16"/>
                                <w:szCs w:val="16"/>
                                <w:lang w:val="lv-LV"/>
                              </w:rPr>
                              <w:t xml:space="preserve">Reģistrācijas Nr. </w:t>
                            </w:r>
                            <w:r w:rsidRPr="00CA1402">
                              <w:rPr>
                                <w:rFonts w:ascii="Arial" w:hAnsi="Arial" w:cs="Arial"/>
                                <w:color w:val="5B566E"/>
                                <w:sz w:val="16"/>
                                <w:szCs w:val="16"/>
                                <w:lang w:val="lv-LV"/>
                              </w:rPr>
                              <w:t>40203041605</w:t>
                            </w:r>
                          </w:p>
                          <w:p w14:paraId="0E6F1B0F" w14:textId="77777777" w:rsidR="00385B12" w:rsidRDefault="00385B12"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Rīga,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385B12" w:rsidRDefault="00385B12"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385B12" w:rsidRPr="00B23C0A" w:rsidRDefault="00385B12" w:rsidP="00BD5C0F">
                            <w:pPr>
                              <w:tabs>
                                <w:tab w:val="left" w:pos="142"/>
                              </w:tabs>
                              <w:rPr>
                                <w:rFonts w:ascii="Arial" w:hAnsi="Arial" w:cs="Arial"/>
                                <w:color w:val="5B566E"/>
                                <w:sz w:val="10"/>
                                <w:szCs w:val="10"/>
                                <w:lang w:val="lv-LV"/>
                              </w:rPr>
                            </w:pPr>
                          </w:p>
                          <w:p w14:paraId="28375DD8" w14:textId="77777777" w:rsidR="00385B12" w:rsidRPr="001B3361" w:rsidRDefault="00385B12" w:rsidP="00BD5C0F">
                            <w:pPr>
                              <w:tabs>
                                <w:tab w:val="left" w:pos="142"/>
                              </w:tabs>
                              <w:rPr>
                                <w:rFonts w:ascii="Arial" w:hAnsi="Arial" w:cs="Arial"/>
                                <w:b/>
                                <w:color w:val="5B566E"/>
                                <w:sz w:val="16"/>
                                <w:szCs w:val="16"/>
                                <w:lang w:val="lv-L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0430B3" id="_x0000_t202" coordsize="21600,21600" o:spt="202" path="m,l,21600r21600,l21600,xe">
                <v:stroke joinstyle="miter"/>
                <v:path gradientshapeok="t" o:connecttype="rect"/>
              </v:shapetype>
              <v:shape id="Text Box 3" o:spid="_x0000_s1026" type="#_x0000_t202" style="position:absolute;left:0;text-align:left;margin-left:273.55pt;margin-top:.35pt;width:192.05pt;height: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" filled="f" stroked="f">
                <v:textbox>
                  <w:txbxContent>
                    <w:p w14:paraId="61D8C17A" w14:textId="77777777" w:rsidR="00385B12" w:rsidRDefault="00385B12" w:rsidP="00BD5C0F">
                      <w:pPr>
                        <w:tabs>
                          <w:tab w:val="left" w:pos="142"/>
                        </w:tabs>
                        <w:rPr>
                          <w:rFonts w:ascii="Arial" w:hAnsi="Arial" w:cs="Arial"/>
                          <w:b/>
                          <w:color w:val="5B566E"/>
                          <w:sz w:val="16"/>
                          <w:szCs w:val="16"/>
                          <w:lang w:val="lv-LV"/>
                        </w:rPr>
                      </w:pPr>
                    </w:p>
                    <w:p w14:paraId="53834CDF" w14:textId="77777777" w:rsidR="00385B12" w:rsidRPr="001B3361" w:rsidRDefault="00385B12"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6F28E1E6" w14:textId="77777777" w:rsidR="00385B12" w:rsidRPr="001B3361" w:rsidRDefault="00385B12" w:rsidP="00BD5C0F">
                      <w:pPr>
                        <w:tabs>
                          <w:tab w:val="left" w:pos="142"/>
                        </w:tabs>
                        <w:rPr>
                          <w:rFonts w:ascii="Arial" w:hAnsi="Arial" w:cs="Arial"/>
                          <w:color w:val="5B566E"/>
                          <w:sz w:val="16"/>
                          <w:szCs w:val="16"/>
                          <w:lang w:val="lv-LV"/>
                        </w:rPr>
                      </w:pPr>
                      <w:r w:rsidRPr="001B3361">
                        <w:rPr>
                          <w:rFonts w:ascii="Arial" w:hAnsi="Arial" w:cs="Arial"/>
                          <w:color w:val="5B566E"/>
                          <w:sz w:val="16"/>
                          <w:szCs w:val="16"/>
                          <w:lang w:val="lv-LV"/>
                        </w:rPr>
                        <w:t xml:space="preserve">Reģistrācijas Nr. </w:t>
                      </w:r>
                      <w:r w:rsidRPr="00CA1402">
                        <w:rPr>
                          <w:rFonts w:ascii="Arial" w:hAnsi="Arial" w:cs="Arial"/>
                          <w:color w:val="5B566E"/>
                          <w:sz w:val="16"/>
                          <w:szCs w:val="16"/>
                          <w:lang w:val="lv-LV"/>
                        </w:rPr>
                        <w:t>40203041605</w:t>
                      </w:r>
                    </w:p>
                    <w:p w14:paraId="0E6F1B0F" w14:textId="77777777" w:rsidR="00385B12" w:rsidRDefault="00385B12"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Rīga,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385B12" w:rsidRDefault="00385B12"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385B12" w:rsidRPr="00B23C0A" w:rsidRDefault="00385B12" w:rsidP="00BD5C0F">
                      <w:pPr>
                        <w:tabs>
                          <w:tab w:val="left" w:pos="142"/>
                        </w:tabs>
                        <w:rPr>
                          <w:rFonts w:ascii="Arial" w:hAnsi="Arial" w:cs="Arial"/>
                          <w:color w:val="5B566E"/>
                          <w:sz w:val="10"/>
                          <w:szCs w:val="10"/>
                          <w:lang w:val="lv-LV"/>
                        </w:rPr>
                      </w:pPr>
                    </w:p>
                    <w:p w14:paraId="28375DD8" w14:textId="77777777" w:rsidR="00385B12" w:rsidRPr="001B3361" w:rsidRDefault="00385B12" w:rsidP="00BD5C0F">
                      <w:pPr>
                        <w:tabs>
                          <w:tab w:val="left" w:pos="142"/>
                        </w:tabs>
                        <w:rPr>
                          <w:rFonts w:ascii="Arial" w:hAnsi="Arial" w:cs="Arial"/>
                          <w:b/>
                          <w:color w:val="5B566E"/>
                          <w:sz w:val="16"/>
                          <w:szCs w:val="16"/>
                          <w:lang w:val="lv-LV"/>
                        </w:rPr>
                      </w:pPr>
                    </w:p>
                  </w:txbxContent>
                </v:textbox>
                <w10:wrap type="tight"/>
              </v:shape>
            </w:pict>
          </mc:Fallback>
        </mc:AlternateContent>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57569C" w:rsidRPr="00E94657">
        <w:tab/>
      </w:r>
      <w:r w:rsidR="00FE5ABF" w:rsidRPr="00FE5ABF">
        <w:rPr>
          <w:b/>
          <w:bCs/>
          <w:color w:val="FF0000"/>
          <w:sz w:val="28"/>
          <w:szCs w:val="28"/>
          <w:lang w:eastAsia="lv-LV"/>
        </w:rPr>
        <w:t>*</w:t>
      </w:r>
      <w:r w:rsidR="00FE5ABF" w:rsidRPr="00FE5ABF">
        <w:rPr>
          <w:b/>
          <w:bCs/>
          <w:sz w:val="28"/>
          <w:szCs w:val="28"/>
        </w:rPr>
        <w:t xml:space="preserve"> </w:t>
      </w:r>
      <w:proofErr w:type="spellStart"/>
      <w:r w:rsidR="00FE5ABF" w:rsidRPr="00FE5ABF">
        <w:rPr>
          <w:b/>
          <w:bCs/>
          <w:color w:val="FF0000"/>
          <w:sz w:val="28"/>
          <w:szCs w:val="28"/>
          <w:lang w:eastAsia="lv-LV"/>
        </w:rPr>
        <w:t>Unofficial</w:t>
      </w:r>
      <w:proofErr w:type="spellEnd"/>
      <w:r w:rsidR="00FE5ABF" w:rsidRPr="00FE5ABF">
        <w:rPr>
          <w:b/>
          <w:bCs/>
          <w:color w:val="FF0000"/>
          <w:sz w:val="28"/>
          <w:szCs w:val="28"/>
          <w:lang w:eastAsia="lv-LV"/>
        </w:rPr>
        <w:t xml:space="preserve"> </w:t>
      </w:r>
      <w:proofErr w:type="spellStart"/>
      <w:r w:rsidR="00FE5ABF" w:rsidRPr="00FE5ABF">
        <w:rPr>
          <w:b/>
          <w:bCs/>
          <w:color w:val="FF0000"/>
          <w:sz w:val="28"/>
          <w:szCs w:val="28"/>
          <w:lang w:eastAsia="lv-LV"/>
        </w:rPr>
        <w:t>translation</w:t>
      </w:r>
      <w:proofErr w:type="spellEnd"/>
    </w:p>
    <w:p w14:paraId="22B7856A" w14:textId="77777777" w:rsidR="00FE5ABF" w:rsidRPr="00FE5ABF" w:rsidRDefault="00FE5ABF" w:rsidP="00FE5ABF">
      <w:pPr>
        <w:pStyle w:val="Footer"/>
        <w:tabs>
          <w:tab w:val="clear" w:pos="4153"/>
          <w:tab w:val="clear" w:pos="8306"/>
        </w:tabs>
        <w:jc w:val="center"/>
        <w:rPr>
          <w:b/>
          <w:bCs/>
          <w:color w:val="FF0000"/>
          <w:sz w:val="28"/>
          <w:szCs w:val="28"/>
        </w:rPr>
      </w:pPr>
      <w:proofErr w:type="spellStart"/>
      <w:r w:rsidRPr="00FE5ABF">
        <w:rPr>
          <w:b/>
          <w:bCs/>
          <w:color w:val="FF0000"/>
          <w:sz w:val="28"/>
          <w:szCs w:val="28"/>
          <w:lang w:eastAsia="lv-LV"/>
        </w:rPr>
        <w:t>In</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case</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of</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discrepancies</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between</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the</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texts</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of</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the</w:t>
      </w:r>
      <w:proofErr w:type="spellEnd"/>
      <w:r w:rsidRPr="00FE5ABF">
        <w:rPr>
          <w:b/>
          <w:bCs/>
          <w:color w:val="FF0000"/>
          <w:sz w:val="28"/>
          <w:szCs w:val="28"/>
          <w:lang w:eastAsia="lv-LV"/>
        </w:rPr>
        <w:t xml:space="preserve"> Terms </w:t>
      </w:r>
      <w:proofErr w:type="spellStart"/>
      <w:r w:rsidRPr="00FE5ABF">
        <w:rPr>
          <w:b/>
          <w:bCs/>
          <w:color w:val="FF0000"/>
          <w:sz w:val="28"/>
          <w:szCs w:val="28"/>
          <w:lang w:eastAsia="lv-LV"/>
        </w:rPr>
        <w:t>of</w:t>
      </w:r>
      <w:proofErr w:type="spellEnd"/>
      <w:r w:rsidRPr="00FE5ABF">
        <w:rPr>
          <w:b/>
          <w:bCs/>
          <w:color w:val="FF0000"/>
          <w:sz w:val="28"/>
          <w:szCs w:val="28"/>
          <w:lang w:eastAsia="lv-LV"/>
        </w:rPr>
        <w:t xml:space="preserve"> References </w:t>
      </w:r>
      <w:proofErr w:type="spellStart"/>
      <w:r w:rsidRPr="00FE5ABF">
        <w:rPr>
          <w:b/>
          <w:bCs/>
          <w:color w:val="FF0000"/>
          <w:sz w:val="28"/>
          <w:szCs w:val="28"/>
          <w:lang w:eastAsia="lv-LV"/>
        </w:rPr>
        <w:t>in</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Latvian</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and</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English</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the</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text</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in</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Latvian</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shall</w:t>
      </w:r>
      <w:proofErr w:type="spellEnd"/>
      <w:r w:rsidRPr="00FE5ABF">
        <w:rPr>
          <w:b/>
          <w:bCs/>
          <w:color w:val="FF0000"/>
          <w:sz w:val="28"/>
          <w:szCs w:val="28"/>
          <w:lang w:eastAsia="lv-LV"/>
        </w:rPr>
        <w:t xml:space="preserve"> </w:t>
      </w:r>
      <w:proofErr w:type="spellStart"/>
      <w:r w:rsidRPr="00FE5ABF">
        <w:rPr>
          <w:b/>
          <w:bCs/>
          <w:color w:val="FF0000"/>
          <w:sz w:val="28"/>
          <w:szCs w:val="28"/>
          <w:lang w:eastAsia="lv-LV"/>
        </w:rPr>
        <w:t>prevail</w:t>
      </w:r>
      <w:proofErr w:type="spellEnd"/>
      <w:r w:rsidRPr="00FE5ABF">
        <w:rPr>
          <w:b/>
          <w:bCs/>
          <w:color w:val="FF0000"/>
          <w:sz w:val="28"/>
          <w:szCs w:val="28"/>
          <w:lang w:eastAsia="lv-LV"/>
        </w:rPr>
        <w:t>.</w:t>
      </w:r>
    </w:p>
    <w:p w14:paraId="7585F97D" w14:textId="77777777" w:rsidR="00FE5ABF" w:rsidRPr="00FE5ABF" w:rsidRDefault="00FE5ABF" w:rsidP="00FE5ABF">
      <w:pPr>
        <w:pStyle w:val="Footer"/>
        <w:tabs>
          <w:tab w:val="clear" w:pos="4153"/>
          <w:tab w:val="clear" w:pos="8306"/>
        </w:tabs>
        <w:jc w:val="both"/>
        <w:rPr>
          <w:sz w:val="28"/>
          <w:szCs w:val="28"/>
        </w:rPr>
      </w:pPr>
    </w:p>
    <w:p w14:paraId="50EDC16F" w14:textId="2FC12347" w:rsidR="00BD5C0F" w:rsidRPr="00E94657" w:rsidRDefault="0057569C" w:rsidP="00BD5C0F">
      <w:pPr>
        <w:pStyle w:val="Heading4"/>
        <w:jc w:val="both"/>
      </w:pPr>
      <w:r w:rsidRPr="00E94657">
        <w:tab/>
      </w:r>
      <w:r w:rsidRPr="00E94657">
        <w:tab/>
      </w:r>
      <w:r w:rsidRPr="00E94657">
        <w:tab/>
      </w:r>
      <w:r w:rsidRPr="00E94657">
        <w:tab/>
      </w:r>
      <w:r w:rsidRPr="00E94657">
        <w:tab/>
      </w:r>
      <w:r w:rsidRPr="00E94657">
        <w:tab/>
      </w:r>
      <w:r w:rsidRPr="00E94657">
        <w:tab/>
      </w:r>
    </w:p>
    <w:p w14:paraId="4C22B32A" w14:textId="77777777" w:rsidR="000D2723" w:rsidRPr="00E94657" w:rsidRDefault="000D2723" w:rsidP="00D444ED">
      <w:pPr>
        <w:pStyle w:val="FR1"/>
        <w:spacing w:before="0"/>
        <w:jc w:val="center"/>
        <w:rPr>
          <w:rFonts w:ascii="Times New Roman" w:hAnsi="Times New Roman"/>
          <w:sz w:val="28"/>
          <w:szCs w:val="28"/>
        </w:rPr>
      </w:pPr>
    </w:p>
    <w:p w14:paraId="6A40250D" w14:textId="77777777" w:rsidR="00660C05" w:rsidRPr="00E94657" w:rsidRDefault="00660C05" w:rsidP="00D444ED">
      <w:pPr>
        <w:pStyle w:val="FR1"/>
        <w:spacing w:before="0"/>
        <w:jc w:val="center"/>
        <w:rPr>
          <w:rFonts w:ascii="Times New Roman" w:hAnsi="Times New Roman"/>
          <w:sz w:val="28"/>
          <w:szCs w:val="28"/>
        </w:rPr>
      </w:pPr>
    </w:p>
    <w:p w14:paraId="39DA58E9" w14:textId="77777777" w:rsidR="00B605F9" w:rsidRPr="00E94657" w:rsidRDefault="00B605F9" w:rsidP="00D444ED">
      <w:pPr>
        <w:pStyle w:val="FR1"/>
        <w:spacing w:before="0"/>
        <w:ind w:right="13"/>
        <w:jc w:val="center"/>
        <w:rPr>
          <w:rFonts w:ascii="Times New Roman" w:hAnsi="Times New Roman"/>
          <w:sz w:val="28"/>
          <w:szCs w:val="28"/>
        </w:rPr>
      </w:pPr>
    </w:p>
    <w:p w14:paraId="0891BFC9" w14:textId="77777777" w:rsidR="003F51E1" w:rsidRPr="00E94657" w:rsidRDefault="003F51E1" w:rsidP="00C37C00">
      <w:pPr>
        <w:pStyle w:val="FR1"/>
        <w:spacing w:before="0" w:line="360" w:lineRule="auto"/>
        <w:ind w:right="13"/>
        <w:jc w:val="center"/>
        <w:rPr>
          <w:rFonts w:ascii="Times New Roman" w:hAnsi="Times New Roman"/>
          <w:sz w:val="24"/>
          <w:szCs w:val="24"/>
        </w:rPr>
      </w:pPr>
    </w:p>
    <w:p w14:paraId="5A772D07" w14:textId="0A690F91" w:rsidR="00457817" w:rsidRPr="00E94657" w:rsidRDefault="007C555F" w:rsidP="00457817">
      <w:pPr>
        <w:jc w:val="center"/>
        <w:rPr>
          <w:b/>
          <w:sz w:val="32"/>
          <w:szCs w:val="32"/>
          <w:lang w:val="lv-LV"/>
        </w:rPr>
      </w:pPr>
      <w:r w:rsidRPr="007C555F">
        <w:rPr>
          <w:b/>
          <w:sz w:val="32"/>
          <w:szCs w:val="32"/>
          <w:lang w:val="lv-LV"/>
        </w:rPr>
        <w:t>NEGOTIATED PROCEDURE</w:t>
      </w:r>
    </w:p>
    <w:p w14:paraId="2907496D" w14:textId="77777777" w:rsidR="001A57CB" w:rsidRPr="00E94657" w:rsidRDefault="00457817" w:rsidP="00B12E15">
      <w:pPr>
        <w:jc w:val="center"/>
        <w:rPr>
          <w:b/>
          <w:sz w:val="32"/>
          <w:szCs w:val="32"/>
          <w:lang w:val="lv-LV"/>
        </w:rPr>
      </w:pPr>
      <w:r w:rsidRPr="00E94657" w:rsidDel="00457817">
        <w:rPr>
          <w:b/>
          <w:sz w:val="32"/>
          <w:szCs w:val="32"/>
          <w:lang w:val="lv-LV"/>
        </w:rPr>
        <w:t xml:space="preserve"> </w:t>
      </w:r>
    </w:p>
    <w:p w14:paraId="4EA57E8C" w14:textId="77777777" w:rsidR="007C7E62" w:rsidRPr="007C7E62" w:rsidRDefault="00370A5E" w:rsidP="007C7E62">
      <w:pPr>
        <w:jc w:val="center"/>
        <w:rPr>
          <w:b/>
          <w:sz w:val="28"/>
          <w:lang w:val="lv-LV"/>
        </w:rPr>
      </w:pPr>
      <w:r w:rsidRPr="00E94657">
        <w:rPr>
          <w:b/>
          <w:sz w:val="32"/>
          <w:szCs w:val="32"/>
          <w:lang w:val="lv-LV"/>
        </w:rPr>
        <w:t>“</w:t>
      </w:r>
      <w:r w:rsidR="007C7E62" w:rsidRPr="007C7E62">
        <w:rPr>
          <w:b/>
          <w:sz w:val="28"/>
          <w:lang w:val="lv-LV"/>
        </w:rPr>
        <w:t xml:space="preserve">Performance </w:t>
      </w:r>
      <w:proofErr w:type="spellStart"/>
      <w:r w:rsidR="007C7E62" w:rsidRPr="007C7E62">
        <w:rPr>
          <w:b/>
          <w:sz w:val="28"/>
          <w:lang w:val="lv-LV"/>
        </w:rPr>
        <w:t>of</w:t>
      </w:r>
      <w:proofErr w:type="spellEnd"/>
      <w:r w:rsidR="007C7E62" w:rsidRPr="007C7E62">
        <w:rPr>
          <w:b/>
          <w:sz w:val="28"/>
          <w:lang w:val="lv-LV"/>
        </w:rPr>
        <w:t xml:space="preserve"> </w:t>
      </w:r>
      <w:proofErr w:type="spellStart"/>
      <w:r w:rsidR="007C7E62" w:rsidRPr="007C7E62">
        <w:rPr>
          <w:b/>
          <w:sz w:val="28"/>
          <w:lang w:val="lv-LV"/>
        </w:rPr>
        <w:t>geophysical</w:t>
      </w:r>
      <w:proofErr w:type="spellEnd"/>
      <w:r w:rsidR="007C7E62" w:rsidRPr="007C7E62">
        <w:rPr>
          <w:b/>
          <w:sz w:val="28"/>
          <w:lang w:val="lv-LV"/>
        </w:rPr>
        <w:t xml:space="preserve"> </w:t>
      </w:r>
      <w:proofErr w:type="spellStart"/>
      <w:r w:rsidR="007C7E62" w:rsidRPr="007C7E62">
        <w:rPr>
          <w:b/>
          <w:sz w:val="28"/>
          <w:lang w:val="lv-LV"/>
        </w:rPr>
        <w:t>works</w:t>
      </w:r>
      <w:proofErr w:type="spellEnd"/>
      <w:r w:rsidR="007C7E62" w:rsidRPr="007C7E62">
        <w:rPr>
          <w:b/>
          <w:sz w:val="28"/>
          <w:lang w:val="lv-LV"/>
        </w:rPr>
        <w:t xml:space="preserve"> </w:t>
      </w:r>
      <w:proofErr w:type="spellStart"/>
      <w:r w:rsidR="007C7E62" w:rsidRPr="007C7E62">
        <w:rPr>
          <w:b/>
          <w:sz w:val="28"/>
          <w:lang w:val="lv-LV"/>
        </w:rPr>
        <w:t>in</w:t>
      </w:r>
      <w:proofErr w:type="spellEnd"/>
      <w:r w:rsidR="007C7E62" w:rsidRPr="007C7E62">
        <w:rPr>
          <w:b/>
          <w:sz w:val="28"/>
          <w:lang w:val="lv-LV"/>
        </w:rPr>
        <w:t xml:space="preserve"> </w:t>
      </w:r>
      <w:proofErr w:type="spellStart"/>
      <w:r w:rsidR="007C7E62" w:rsidRPr="007C7E62">
        <w:rPr>
          <w:b/>
          <w:sz w:val="28"/>
          <w:lang w:val="lv-LV"/>
        </w:rPr>
        <w:t>the</w:t>
      </w:r>
      <w:proofErr w:type="spellEnd"/>
      <w:r w:rsidR="007C7E62" w:rsidRPr="007C7E62">
        <w:rPr>
          <w:b/>
          <w:sz w:val="28"/>
          <w:lang w:val="lv-LV"/>
        </w:rPr>
        <w:t xml:space="preserve"> Inčukalns </w:t>
      </w:r>
      <w:proofErr w:type="spellStart"/>
      <w:r w:rsidR="007C7E62" w:rsidRPr="007C7E62">
        <w:rPr>
          <w:b/>
          <w:sz w:val="28"/>
          <w:lang w:val="lv-LV"/>
        </w:rPr>
        <w:t>underground</w:t>
      </w:r>
      <w:proofErr w:type="spellEnd"/>
      <w:r w:rsidR="007C7E62" w:rsidRPr="007C7E62">
        <w:rPr>
          <w:b/>
          <w:sz w:val="28"/>
          <w:lang w:val="lv-LV"/>
        </w:rPr>
        <w:t xml:space="preserve"> </w:t>
      </w:r>
      <w:proofErr w:type="spellStart"/>
      <w:r w:rsidR="007C7E62" w:rsidRPr="007C7E62">
        <w:rPr>
          <w:b/>
          <w:sz w:val="28"/>
          <w:lang w:val="lv-LV"/>
        </w:rPr>
        <w:t>gas</w:t>
      </w:r>
      <w:proofErr w:type="spellEnd"/>
      <w:r w:rsidR="007C7E62" w:rsidRPr="007C7E62">
        <w:rPr>
          <w:b/>
          <w:sz w:val="28"/>
          <w:lang w:val="lv-LV"/>
        </w:rPr>
        <w:t xml:space="preserve"> </w:t>
      </w:r>
      <w:proofErr w:type="spellStart"/>
      <w:r w:rsidR="007C7E62" w:rsidRPr="007C7E62">
        <w:rPr>
          <w:b/>
          <w:sz w:val="28"/>
          <w:lang w:val="lv-LV"/>
        </w:rPr>
        <w:t>storage</w:t>
      </w:r>
      <w:proofErr w:type="spellEnd"/>
      <w:r w:rsidR="007C7E62" w:rsidRPr="007C7E62">
        <w:rPr>
          <w:b/>
          <w:sz w:val="28"/>
          <w:lang w:val="lv-LV"/>
        </w:rPr>
        <w:t xml:space="preserve"> </w:t>
      </w:r>
      <w:proofErr w:type="spellStart"/>
      <w:r w:rsidR="007C7E62" w:rsidRPr="007C7E62">
        <w:rPr>
          <w:b/>
          <w:sz w:val="28"/>
          <w:lang w:val="lv-LV"/>
        </w:rPr>
        <w:t>facility</w:t>
      </w:r>
      <w:proofErr w:type="spellEnd"/>
      <w:r w:rsidR="007C7E62" w:rsidRPr="007C7E62">
        <w:rPr>
          <w:b/>
          <w:sz w:val="28"/>
          <w:lang w:val="lv-LV"/>
        </w:rPr>
        <w:t xml:space="preserve"> </w:t>
      </w:r>
    </w:p>
    <w:p w14:paraId="179892F2" w14:textId="3DF49DD9" w:rsidR="00850C3F" w:rsidRPr="00E94657" w:rsidRDefault="007C7E62" w:rsidP="007C7E62">
      <w:pPr>
        <w:jc w:val="center"/>
        <w:rPr>
          <w:b/>
          <w:sz w:val="32"/>
          <w:szCs w:val="32"/>
          <w:lang w:val="lv-LV"/>
        </w:rPr>
      </w:pPr>
      <w:r w:rsidRPr="007C7E62">
        <w:rPr>
          <w:b/>
          <w:sz w:val="28"/>
          <w:lang w:val="lv-LV"/>
        </w:rPr>
        <w:t>2022 - 2023</w:t>
      </w:r>
      <w:r w:rsidR="00867A3C" w:rsidRPr="00E94657">
        <w:rPr>
          <w:b/>
          <w:sz w:val="32"/>
          <w:szCs w:val="32"/>
          <w:lang w:val="lv-LV"/>
        </w:rPr>
        <w:t>”</w:t>
      </w:r>
    </w:p>
    <w:p w14:paraId="534A182B" w14:textId="77777777" w:rsidR="001A57CB" w:rsidRPr="00E94657" w:rsidRDefault="001A57CB" w:rsidP="00984BE8">
      <w:pPr>
        <w:jc w:val="center"/>
        <w:rPr>
          <w:b/>
          <w:sz w:val="32"/>
          <w:szCs w:val="32"/>
          <w:lang w:val="lv-LV"/>
        </w:rPr>
      </w:pPr>
    </w:p>
    <w:p w14:paraId="5C8E03AF" w14:textId="6528988C" w:rsidR="00C37C00" w:rsidRPr="00E94657" w:rsidRDefault="007C555F" w:rsidP="00984BE8">
      <w:pPr>
        <w:jc w:val="center"/>
        <w:rPr>
          <w:b/>
          <w:sz w:val="32"/>
          <w:szCs w:val="32"/>
          <w:lang w:val="lv-LV"/>
        </w:rPr>
      </w:pPr>
      <w:r w:rsidRPr="007C555F">
        <w:rPr>
          <w:b/>
          <w:sz w:val="32"/>
          <w:szCs w:val="32"/>
          <w:lang w:val="lv-LV"/>
        </w:rPr>
        <w:t>TERMS OF REFERENCE</w:t>
      </w:r>
      <w:r w:rsidR="00CE352F">
        <w:rPr>
          <w:b/>
          <w:sz w:val="32"/>
          <w:szCs w:val="32"/>
          <w:lang w:val="lv-LV"/>
        </w:rPr>
        <w:t>*</w:t>
      </w:r>
    </w:p>
    <w:p w14:paraId="5E0D7F3B" w14:textId="43E75C0F" w:rsidR="00D444ED" w:rsidRPr="007C7E62" w:rsidRDefault="007C555F" w:rsidP="00B51298">
      <w:pPr>
        <w:pStyle w:val="Footer"/>
        <w:tabs>
          <w:tab w:val="clear" w:pos="4153"/>
          <w:tab w:val="clear" w:pos="8306"/>
        </w:tabs>
        <w:jc w:val="center"/>
        <w:rPr>
          <w:bCs/>
          <w:sz w:val="28"/>
          <w:szCs w:val="28"/>
        </w:rPr>
      </w:pPr>
      <w:r w:rsidRPr="007C7E62">
        <w:rPr>
          <w:bCs/>
          <w:sz w:val="28"/>
          <w:szCs w:val="28"/>
        </w:rPr>
        <w:t>ID</w:t>
      </w:r>
      <w:r w:rsidR="00B51298" w:rsidRPr="007C7E62">
        <w:rPr>
          <w:bCs/>
          <w:sz w:val="28"/>
          <w:szCs w:val="28"/>
        </w:rPr>
        <w:t xml:space="preserve"> Nr.</w:t>
      </w:r>
      <w:r w:rsidR="00C46F5D" w:rsidRPr="007C7E62">
        <w:rPr>
          <w:bCs/>
          <w:sz w:val="28"/>
          <w:szCs w:val="28"/>
        </w:rPr>
        <w:t xml:space="preserve"> PRO-</w:t>
      </w:r>
      <w:r w:rsidR="003D62C9" w:rsidRPr="007C7E62">
        <w:rPr>
          <w:bCs/>
          <w:sz w:val="28"/>
          <w:szCs w:val="28"/>
        </w:rPr>
        <w:t>202</w:t>
      </w:r>
      <w:r w:rsidR="007C7E62" w:rsidRPr="007C7E62">
        <w:rPr>
          <w:bCs/>
          <w:sz w:val="28"/>
          <w:szCs w:val="28"/>
        </w:rPr>
        <w:t>2</w:t>
      </w:r>
      <w:r w:rsidR="00C46F5D" w:rsidRPr="007C7E62">
        <w:rPr>
          <w:bCs/>
          <w:sz w:val="28"/>
          <w:szCs w:val="28"/>
        </w:rPr>
        <w:t>/</w:t>
      </w:r>
      <w:r w:rsidR="007C7E62" w:rsidRPr="007C7E62">
        <w:rPr>
          <w:bCs/>
          <w:sz w:val="28"/>
          <w:szCs w:val="28"/>
        </w:rPr>
        <w:t>093</w:t>
      </w:r>
    </w:p>
    <w:p w14:paraId="1DC37FD2" w14:textId="700B62FE" w:rsidR="007C7E62" w:rsidRPr="007C7E62" w:rsidRDefault="007C7E62" w:rsidP="00B51298">
      <w:pPr>
        <w:pStyle w:val="Footer"/>
        <w:tabs>
          <w:tab w:val="clear" w:pos="4153"/>
          <w:tab w:val="clear" w:pos="8306"/>
        </w:tabs>
        <w:jc w:val="center"/>
        <w:rPr>
          <w:bCs/>
          <w:sz w:val="28"/>
          <w:szCs w:val="28"/>
        </w:rPr>
      </w:pPr>
    </w:p>
    <w:p w14:paraId="7FE1A3F4" w14:textId="0E5BC73F" w:rsidR="007C7E62" w:rsidRPr="007C7E62" w:rsidRDefault="007C7E62" w:rsidP="00B51298">
      <w:pPr>
        <w:pStyle w:val="Footer"/>
        <w:tabs>
          <w:tab w:val="clear" w:pos="4153"/>
          <w:tab w:val="clear" w:pos="8306"/>
        </w:tabs>
        <w:jc w:val="center"/>
        <w:rPr>
          <w:bCs/>
          <w:sz w:val="28"/>
          <w:szCs w:val="28"/>
        </w:rPr>
      </w:pPr>
    </w:p>
    <w:p w14:paraId="71F77C3F" w14:textId="594CF6E2" w:rsidR="007C7E62" w:rsidRPr="007C7E62" w:rsidRDefault="007C7E62" w:rsidP="00B51298">
      <w:pPr>
        <w:pStyle w:val="Footer"/>
        <w:tabs>
          <w:tab w:val="clear" w:pos="4153"/>
          <w:tab w:val="clear" w:pos="8306"/>
        </w:tabs>
        <w:jc w:val="center"/>
        <w:rPr>
          <w:bCs/>
          <w:sz w:val="28"/>
          <w:szCs w:val="28"/>
        </w:rPr>
      </w:pPr>
      <w:r w:rsidRPr="007C7E62">
        <w:rPr>
          <w:bCs/>
          <w:sz w:val="28"/>
          <w:szCs w:val="28"/>
        </w:rPr>
        <w:t xml:space="preserve">CPV </w:t>
      </w:r>
      <w:proofErr w:type="spellStart"/>
      <w:r w:rsidRPr="007C7E62">
        <w:rPr>
          <w:bCs/>
          <w:sz w:val="28"/>
          <w:szCs w:val="28"/>
        </w:rPr>
        <w:t>nomenclature</w:t>
      </w:r>
      <w:proofErr w:type="spellEnd"/>
      <w:r w:rsidRPr="007C7E62">
        <w:rPr>
          <w:bCs/>
          <w:sz w:val="28"/>
          <w:szCs w:val="28"/>
        </w:rPr>
        <w:t xml:space="preserve"> </w:t>
      </w:r>
      <w:proofErr w:type="spellStart"/>
      <w:r w:rsidRPr="007C7E62">
        <w:rPr>
          <w:bCs/>
          <w:sz w:val="28"/>
          <w:szCs w:val="28"/>
        </w:rPr>
        <w:t>code</w:t>
      </w:r>
      <w:proofErr w:type="spellEnd"/>
    </w:p>
    <w:p w14:paraId="78A82A05" w14:textId="29E3C8F2" w:rsidR="007C7E62" w:rsidRPr="007C7E62" w:rsidRDefault="007C7E62" w:rsidP="007C7E62">
      <w:pPr>
        <w:pStyle w:val="Footer"/>
        <w:tabs>
          <w:tab w:val="clear" w:pos="4153"/>
          <w:tab w:val="clear" w:pos="8306"/>
        </w:tabs>
        <w:spacing w:before="240"/>
        <w:jc w:val="center"/>
        <w:rPr>
          <w:bCs/>
          <w:sz w:val="28"/>
          <w:szCs w:val="28"/>
        </w:rPr>
      </w:pPr>
      <w:r w:rsidRPr="007C7E62">
        <w:rPr>
          <w:bCs/>
          <w:sz w:val="28"/>
          <w:szCs w:val="28"/>
        </w:rPr>
        <w:t>71351710-3  (</w:t>
      </w:r>
      <w:proofErr w:type="spellStart"/>
      <w:r w:rsidRPr="007C7E62">
        <w:rPr>
          <w:bCs/>
          <w:color w:val="000000"/>
          <w:sz w:val="28"/>
          <w:szCs w:val="28"/>
          <w:shd w:val="clear" w:color="auto" w:fill="FFFFFF"/>
        </w:rPr>
        <w:t>Geophysical</w:t>
      </w:r>
      <w:proofErr w:type="spellEnd"/>
      <w:r w:rsidRPr="007C7E62">
        <w:rPr>
          <w:bCs/>
          <w:color w:val="000000"/>
          <w:sz w:val="28"/>
          <w:szCs w:val="28"/>
          <w:shd w:val="clear" w:color="auto" w:fill="FFFFFF"/>
        </w:rPr>
        <w:t xml:space="preserve"> </w:t>
      </w:r>
      <w:proofErr w:type="spellStart"/>
      <w:r w:rsidRPr="007C7E62">
        <w:rPr>
          <w:bCs/>
          <w:color w:val="000000"/>
          <w:sz w:val="28"/>
          <w:szCs w:val="28"/>
          <w:shd w:val="clear" w:color="auto" w:fill="FFFFFF"/>
        </w:rPr>
        <w:t>prospecting</w:t>
      </w:r>
      <w:proofErr w:type="spellEnd"/>
      <w:r w:rsidRPr="007C7E62">
        <w:rPr>
          <w:bCs/>
          <w:color w:val="000000"/>
          <w:sz w:val="28"/>
          <w:szCs w:val="28"/>
          <w:shd w:val="clear" w:color="auto" w:fill="FFFFFF"/>
        </w:rPr>
        <w:t xml:space="preserve"> </w:t>
      </w:r>
      <w:proofErr w:type="spellStart"/>
      <w:r w:rsidRPr="007C7E62">
        <w:rPr>
          <w:bCs/>
          <w:color w:val="000000"/>
          <w:sz w:val="28"/>
          <w:szCs w:val="28"/>
          <w:shd w:val="clear" w:color="auto" w:fill="FFFFFF"/>
        </w:rPr>
        <w:t>services</w:t>
      </w:r>
      <w:proofErr w:type="spellEnd"/>
      <w:r w:rsidRPr="007C7E62">
        <w:rPr>
          <w:bCs/>
          <w:color w:val="000000"/>
          <w:sz w:val="28"/>
          <w:szCs w:val="28"/>
          <w:shd w:val="clear" w:color="auto" w:fill="FFFFFF"/>
        </w:rPr>
        <w:t>)</w:t>
      </w:r>
    </w:p>
    <w:p w14:paraId="46D6E6DB" w14:textId="77777777" w:rsidR="00D444ED" w:rsidRPr="00E94657" w:rsidRDefault="00D444ED">
      <w:pPr>
        <w:pStyle w:val="Footer"/>
        <w:tabs>
          <w:tab w:val="clear" w:pos="4153"/>
          <w:tab w:val="clear" w:pos="8306"/>
        </w:tabs>
        <w:jc w:val="both"/>
        <w:rPr>
          <w:sz w:val="28"/>
          <w:szCs w:val="28"/>
        </w:rPr>
      </w:pPr>
    </w:p>
    <w:p w14:paraId="3D633E7E" w14:textId="77777777" w:rsidR="00D444ED" w:rsidRPr="00E94657" w:rsidRDefault="00D444ED">
      <w:pPr>
        <w:pStyle w:val="Footer"/>
        <w:tabs>
          <w:tab w:val="clear" w:pos="4153"/>
          <w:tab w:val="clear" w:pos="8306"/>
        </w:tabs>
        <w:jc w:val="both"/>
        <w:rPr>
          <w:sz w:val="28"/>
          <w:szCs w:val="28"/>
        </w:rPr>
      </w:pPr>
    </w:p>
    <w:p w14:paraId="236146EF" w14:textId="77777777" w:rsidR="00D444ED" w:rsidRPr="00E94657" w:rsidRDefault="00D444ED">
      <w:pPr>
        <w:pStyle w:val="Footer"/>
        <w:tabs>
          <w:tab w:val="clear" w:pos="4153"/>
          <w:tab w:val="clear" w:pos="8306"/>
        </w:tabs>
        <w:jc w:val="both"/>
        <w:rPr>
          <w:sz w:val="28"/>
          <w:szCs w:val="28"/>
        </w:rPr>
      </w:pPr>
    </w:p>
    <w:p w14:paraId="65EB0C86" w14:textId="00141D62" w:rsidR="00D444ED" w:rsidRPr="00E94657" w:rsidRDefault="00D444ED">
      <w:pPr>
        <w:pStyle w:val="Footer"/>
        <w:tabs>
          <w:tab w:val="clear" w:pos="4153"/>
          <w:tab w:val="clear" w:pos="8306"/>
        </w:tabs>
        <w:jc w:val="both"/>
        <w:rPr>
          <w:sz w:val="28"/>
          <w:szCs w:val="28"/>
        </w:rPr>
      </w:pPr>
    </w:p>
    <w:p w14:paraId="054C5862" w14:textId="77777777" w:rsidR="00D444ED" w:rsidRPr="00E94657" w:rsidRDefault="00D444ED">
      <w:pPr>
        <w:pStyle w:val="Footer"/>
        <w:tabs>
          <w:tab w:val="clear" w:pos="4153"/>
          <w:tab w:val="clear" w:pos="8306"/>
        </w:tabs>
        <w:jc w:val="both"/>
        <w:rPr>
          <w:sz w:val="28"/>
          <w:szCs w:val="28"/>
        </w:rPr>
      </w:pPr>
    </w:p>
    <w:p w14:paraId="14A78DB6" w14:textId="77777777" w:rsidR="00D444ED" w:rsidRPr="00E94657" w:rsidRDefault="00D444ED">
      <w:pPr>
        <w:pStyle w:val="Footer"/>
        <w:tabs>
          <w:tab w:val="clear" w:pos="4153"/>
          <w:tab w:val="clear" w:pos="8306"/>
        </w:tabs>
        <w:jc w:val="both"/>
        <w:rPr>
          <w:sz w:val="28"/>
          <w:szCs w:val="28"/>
        </w:rPr>
      </w:pPr>
    </w:p>
    <w:p w14:paraId="7AF44B8A" w14:textId="77777777" w:rsidR="00D444ED" w:rsidRPr="00E94657" w:rsidRDefault="00D444ED">
      <w:pPr>
        <w:pStyle w:val="Footer"/>
        <w:tabs>
          <w:tab w:val="clear" w:pos="4153"/>
          <w:tab w:val="clear" w:pos="8306"/>
        </w:tabs>
        <w:jc w:val="both"/>
        <w:rPr>
          <w:sz w:val="28"/>
          <w:szCs w:val="28"/>
        </w:rPr>
      </w:pPr>
    </w:p>
    <w:p w14:paraId="22082BF7" w14:textId="77777777" w:rsidR="00E920AD" w:rsidRPr="00E94657" w:rsidRDefault="00E920AD">
      <w:pPr>
        <w:pStyle w:val="Heading9"/>
        <w:jc w:val="center"/>
        <w:rPr>
          <w:b w:val="0"/>
        </w:rPr>
      </w:pPr>
    </w:p>
    <w:p w14:paraId="2E8B548F" w14:textId="77777777" w:rsidR="0041149E" w:rsidRPr="00E94657" w:rsidRDefault="0041149E">
      <w:pPr>
        <w:pStyle w:val="Heading9"/>
        <w:jc w:val="center"/>
        <w:rPr>
          <w:b w:val="0"/>
        </w:rPr>
      </w:pPr>
    </w:p>
    <w:p w14:paraId="3237C3C6" w14:textId="77777777" w:rsidR="0041149E" w:rsidRPr="00E94657" w:rsidRDefault="0041149E">
      <w:pPr>
        <w:pStyle w:val="Heading9"/>
        <w:jc w:val="center"/>
        <w:rPr>
          <w:b w:val="0"/>
        </w:rPr>
      </w:pPr>
    </w:p>
    <w:p w14:paraId="205E43E5" w14:textId="77777777" w:rsidR="0041149E" w:rsidRPr="00E94657" w:rsidRDefault="0041149E">
      <w:pPr>
        <w:pStyle w:val="Heading9"/>
        <w:jc w:val="center"/>
        <w:rPr>
          <w:b w:val="0"/>
        </w:rPr>
      </w:pPr>
    </w:p>
    <w:p w14:paraId="5B5F6E2C" w14:textId="77777777" w:rsidR="0041149E" w:rsidRPr="00E94657" w:rsidRDefault="0041149E">
      <w:pPr>
        <w:pStyle w:val="Heading9"/>
        <w:jc w:val="center"/>
        <w:rPr>
          <w:b w:val="0"/>
        </w:rPr>
      </w:pPr>
    </w:p>
    <w:p w14:paraId="771280D9" w14:textId="77777777" w:rsidR="0041149E" w:rsidRPr="00E94657" w:rsidRDefault="0041149E">
      <w:pPr>
        <w:pStyle w:val="Heading9"/>
        <w:jc w:val="center"/>
        <w:rPr>
          <w:b w:val="0"/>
        </w:rPr>
      </w:pPr>
    </w:p>
    <w:p w14:paraId="1BE5F022" w14:textId="36B8FE3E" w:rsidR="003F51E1" w:rsidRPr="00E94657" w:rsidRDefault="004A2B90">
      <w:pPr>
        <w:pStyle w:val="Heading9"/>
        <w:jc w:val="center"/>
        <w:rPr>
          <w:b w:val="0"/>
        </w:rPr>
      </w:pPr>
      <w:proofErr w:type="spellStart"/>
      <w:r w:rsidRPr="00E94657">
        <w:rPr>
          <w:b w:val="0"/>
        </w:rPr>
        <w:t>R</w:t>
      </w:r>
      <w:r w:rsidR="000877F6">
        <w:rPr>
          <w:b w:val="0"/>
        </w:rPr>
        <w:t>i</w:t>
      </w:r>
      <w:r w:rsidRPr="00E94657">
        <w:rPr>
          <w:b w:val="0"/>
        </w:rPr>
        <w:t>ga</w:t>
      </w:r>
      <w:proofErr w:type="spellEnd"/>
      <w:r w:rsidRPr="00E94657">
        <w:rPr>
          <w:b w:val="0"/>
        </w:rPr>
        <w:t xml:space="preserve">, </w:t>
      </w:r>
      <w:r w:rsidR="00606D56" w:rsidRPr="00E94657">
        <w:rPr>
          <w:b w:val="0"/>
        </w:rPr>
        <w:t>20</w:t>
      </w:r>
      <w:r w:rsidR="00870BB0" w:rsidRPr="00E94657">
        <w:rPr>
          <w:b w:val="0"/>
        </w:rPr>
        <w:t>2</w:t>
      </w:r>
      <w:r w:rsidR="007C7E62">
        <w:rPr>
          <w:b w:val="0"/>
        </w:rPr>
        <w:t>2</w:t>
      </w:r>
    </w:p>
    <w:p w14:paraId="5F3A0006" w14:textId="77777777" w:rsidR="003F51E1" w:rsidRPr="00E94657" w:rsidRDefault="003F51E1">
      <w:pPr>
        <w:pStyle w:val="Heading9"/>
        <w:jc w:val="center"/>
        <w:rPr>
          <w:b w:val="0"/>
        </w:rPr>
      </w:pPr>
    </w:p>
    <w:p w14:paraId="4F1FBE72" w14:textId="7A9D9736" w:rsidR="00EB2374" w:rsidRPr="00E94657" w:rsidRDefault="00D444ED" w:rsidP="00205F50">
      <w:pPr>
        <w:numPr>
          <w:ilvl w:val="0"/>
          <w:numId w:val="13"/>
        </w:numPr>
        <w:tabs>
          <w:tab w:val="clear" w:pos="1080"/>
          <w:tab w:val="num" w:pos="741"/>
        </w:tabs>
        <w:spacing w:after="240"/>
        <w:ind w:left="737" w:hanging="380"/>
        <w:jc w:val="center"/>
        <w:rPr>
          <w:b/>
          <w:bCs/>
          <w:lang w:val="lv-LV"/>
        </w:rPr>
      </w:pPr>
      <w:r w:rsidRPr="00E94657">
        <w:rPr>
          <w:lang w:val="lv-LV"/>
        </w:rPr>
        <w:br w:type="page"/>
      </w:r>
      <w:r w:rsidR="00F05763">
        <w:rPr>
          <w:b/>
          <w:bCs/>
          <w:lang w:val="lv-LV"/>
        </w:rPr>
        <w:lastRenderedPageBreak/>
        <w:t>GENERAL PROVISIONS</w:t>
      </w:r>
    </w:p>
    <w:p w14:paraId="78143A13" w14:textId="4B120625" w:rsidR="0088284B" w:rsidRPr="00017288" w:rsidRDefault="00F05763" w:rsidP="00D6767B">
      <w:pPr>
        <w:pStyle w:val="Heading1"/>
        <w:numPr>
          <w:ilvl w:val="1"/>
          <w:numId w:val="12"/>
        </w:numPr>
        <w:tabs>
          <w:tab w:val="clear" w:pos="720"/>
        </w:tabs>
        <w:spacing w:before="120" w:after="120"/>
        <w:ind w:left="567" w:hanging="567"/>
        <w:jc w:val="both"/>
        <w:rPr>
          <w:rFonts w:ascii="Times New Roman" w:hAnsi="Times New Roman"/>
          <w:sz w:val="24"/>
          <w:szCs w:val="24"/>
        </w:rPr>
      </w:pP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organizer</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of</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procurement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is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joint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stock</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company</w:t>
      </w:r>
      <w:proofErr w:type="spellEnd"/>
      <w:r w:rsidRPr="00017288">
        <w:rPr>
          <w:rFonts w:ascii="Times New Roman" w:hAnsi="Times New Roman"/>
          <w:sz w:val="24"/>
          <w:szCs w:val="24"/>
        </w:rPr>
        <w:t xml:space="preserve"> “Conexus Baltic Grid”, </w:t>
      </w:r>
      <w:proofErr w:type="spellStart"/>
      <w:r w:rsidRPr="00017288">
        <w:rPr>
          <w:rFonts w:ascii="Times New Roman" w:hAnsi="Times New Roman"/>
          <w:sz w:val="24"/>
          <w:szCs w:val="24"/>
        </w:rPr>
        <w:t>registration</w:t>
      </w:r>
      <w:proofErr w:type="spellEnd"/>
      <w:r w:rsidRPr="00017288">
        <w:rPr>
          <w:rFonts w:ascii="Times New Roman" w:hAnsi="Times New Roman"/>
          <w:sz w:val="24"/>
          <w:szCs w:val="24"/>
        </w:rPr>
        <w:t xml:space="preserve"> no. 40203041605, </w:t>
      </w:r>
      <w:proofErr w:type="spellStart"/>
      <w:r w:rsidRPr="00017288">
        <w:rPr>
          <w:rFonts w:ascii="Times New Roman" w:hAnsi="Times New Roman"/>
          <w:sz w:val="24"/>
          <w:szCs w:val="24"/>
        </w:rPr>
        <w:t>legal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address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at</w:t>
      </w:r>
      <w:proofErr w:type="spellEnd"/>
      <w:r w:rsidRPr="00017288">
        <w:rPr>
          <w:rFonts w:ascii="Times New Roman" w:hAnsi="Times New Roman"/>
          <w:sz w:val="24"/>
          <w:szCs w:val="24"/>
        </w:rPr>
        <w:t xml:space="preserve"> 14 Stigu </w:t>
      </w:r>
      <w:proofErr w:type="spellStart"/>
      <w:r w:rsidRPr="00017288">
        <w:rPr>
          <w:rFonts w:ascii="Times New Roman" w:hAnsi="Times New Roman"/>
          <w:sz w:val="24"/>
          <w:szCs w:val="24"/>
        </w:rPr>
        <w:t>Street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Riga</w:t>
      </w:r>
      <w:proofErr w:type="spellEnd"/>
      <w:r w:rsidRPr="00017288">
        <w:rPr>
          <w:rFonts w:ascii="Times New Roman" w:hAnsi="Times New Roman"/>
          <w:sz w:val="24"/>
          <w:szCs w:val="24"/>
        </w:rPr>
        <w:t>, LV-1021 (</w:t>
      </w:r>
      <w:proofErr w:type="spellStart"/>
      <w:r w:rsidRPr="00017288">
        <w:rPr>
          <w:rFonts w:ascii="Times New Roman" w:hAnsi="Times New Roman"/>
          <w:sz w:val="24"/>
          <w:szCs w:val="24"/>
        </w:rPr>
        <w:t>hereinafter</w:t>
      </w:r>
      <w:proofErr w:type="spellEnd"/>
      <w:r w:rsidRPr="00017288">
        <w:rPr>
          <w:rFonts w:ascii="Times New Roman" w:hAnsi="Times New Roman"/>
          <w:sz w:val="24"/>
          <w:szCs w:val="24"/>
        </w:rPr>
        <w:t xml:space="preserve"> -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Client</w:t>
      </w:r>
      <w:proofErr w:type="spellEnd"/>
      <w:r w:rsidRPr="00017288">
        <w:rPr>
          <w:rFonts w:ascii="Times New Roman" w:hAnsi="Times New Roman"/>
          <w:sz w:val="24"/>
          <w:szCs w:val="24"/>
        </w:rPr>
        <w:t>).</w:t>
      </w:r>
    </w:p>
    <w:p w14:paraId="533365C8" w14:textId="68F72AD7" w:rsidR="00F05763" w:rsidRPr="00017288" w:rsidRDefault="00F05763" w:rsidP="00D6767B">
      <w:pPr>
        <w:pStyle w:val="Heading1"/>
        <w:numPr>
          <w:ilvl w:val="1"/>
          <w:numId w:val="12"/>
        </w:numPr>
        <w:tabs>
          <w:tab w:val="clear" w:pos="720"/>
        </w:tabs>
        <w:spacing w:before="120" w:after="120"/>
        <w:ind w:left="567" w:hanging="567"/>
        <w:jc w:val="both"/>
        <w:rPr>
          <w:rFonts w:ascii="Times New Roman" w:hAnsi="Times New Roman"/>
          <w:sz w:val="24"/>
          <w:szCs w:val="24"/>
        </w:rPr>
      </w:pP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procurement</w:t>
      </w:r>
      <w:proofErr w:type="spellEnd"/>
      <w:r w:rsidR="0090611B">
        <w:rPr>
          <w:rFonts w:ascii="Times New Roman" w:hAnsi="Times New Roman"/>
          <w:sz w:val="24"/>
          <w:szCs w:val="24"/>
        </w:rPr>
        <w:t xml:space="preserve"> </w:t>
      </w:r>
      <w:r w:rsidR="0090611B">
        <w:rPr>
          <w:rFonts w:ascii="Times New Roman" w:hAnsi="Times New Roman"/>
          <w:b/>
          <w:bCs/>
          <w:sz w:val="24"/>
          <w:szCs w:val="24"/>
        </w:rPr>
        <w:t>“</w:t>
      </w:r>
      <w:r w:rsidR="0090611B">
        <w:rPr>
          <w:rFonts w:ascii="Times New Roman" w:hAnsi="Times New Roman"/>
          <w:b/>
          <w:sz w:val="24"/>
          <w:szCs w:val="24"/>
          <w:lang w:eastAsia="ru-RU"/>
        </w:rPr>
        <w:t>P</w:t>
      </w:r>
      <w:r w:rsidR="0090611B" w:rsidRPr="0090611B">
        <w:rPr>
          <w:rFonts w:ascii="Times New Roman" w:hAnsi="Times New Roman"/>
          <w:b/>
          <w:sz w:val="24"/>
          <w:szCs w:val="24"/>
          <w:lang w:eastAsia="ru-RU"/>
        </w:rPr>
        <w:t xml:space="preserve">erformance </w:t>
      </w:r>
      <w:proofErr w:type="spellStart"/>
      <w:r w:rsidR="0090611B" w:rsidRPr="0090611B">
        <w:rPr>
          <w:rFonts w:ascii="Times New Roman" w:hAnsi="Times New Roman"/>
          <w:b/>
          <w:sz w:val="24"/>
          <w:szCs w:val="24"/>
          <w:lang w:eastAsia="ru-RU"/>
        </w:rPr>
        <w:t>of</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geophysical</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works</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and</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geophysical</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data</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interpretation</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of</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Incukalns</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Underground</w:t>
      </w:r>
      <w:proofErr w:type="spellEnd"/>
      <w:r w:rsidR="0090611B" w:rsidRPr="0090611B">
        <w:rPr>
          <w:rFonts w:ascii="Times New Roman" w:hAnsi="Times New Roman"/>
          <w:b/>
          <w:sz w:val="24"/>
          <w:szCs w:val="24"/>
          <w:lang w:eastAsia="ru-RU"/>
        </w:rPr>
        <w:t xml:space="preserve"> Gas </w:t>
      </w:r>
      <w:proofErr w:type="spellStart"/>
      <w:r w:rsidR="0090611B" w:rsidRPr="0090611B">
        <w:rPr>
          <w:rFonts w:ascii="Times New Roman" w:hAnsi="Times New Roman"/>
          <w:b/>
          <w:sz w:val="24"/>
          <w:szCs w:val="24"/>
          <w:lang w:eastAsia="ru-RU"/>
        </w:rPr>
        <w:t>Storage</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wells</w:t>
      </w:r>
      <w:proofErr w:type="spellEnd"/>
      <w:r w:rsidR="0090611B" w:rsidRPr="0090611B">
        <w:rPr>
          <w:rFonts w:ascii="Times New Roman" w:hAnsi="Times New Roman"/>
          <w:b/>
          <w:sz w:val="24"/>
          <w:szCs w:val="24"/>
          <w:lang w:eastAsia="ru-RU"/>
        </w:rPr>
        <w:t xml:space="preserve"> </w:t>
      </w:r>
      <w:proofErr w:type="spellStart"/>
      <w:r w:rsidR="0090611B" w:rsidRPr="0090611B">
        <w:rPr>
          <w:rFonts w:ascii="Times New Roman" w:hAnsi="Times New Roman"/>
          <w:b/>
          <w:sz w:val="24"/>
          <w:szCs w:val="24"/>
          <w:lang w:eastAsia="ru-RU"/>
        </w:rPr>
        <w:t>in</w:t>
      </w:r>
      <w:proofErr w:type="spellEnd"/>
      <w:r w:rsidR="0090611B" w:rsidRPr="0090611B">
        <w:rPr>
          <w:rFonts w:ascii="Times New Roman" w:hAnsi="Times New Roman"/>
          <w:b/>
          <w:sz w:val="24"/>
          <w:szCs w:val="24"/>
          <w:lang w:eastAsia="ru-RU"/>
        </w:rPr>
        <w:t xml:space="preserve"> 2022 -2023.</w:t>
      </w:r>
      <w:r w:rsidR="0090611B">
        <w:rPr>
          <w:rFonts w:ascii="Times New Roman" w:hAnsi="Times New Roman"/>
          <w:b/>
          <w:sz w:val="24"/>
          <w:szCs w:val="24"/>
          <w:lang w:eastAsia="ru-RU"/>
        </w:rPr>
        <w:t>”, ID PRO-2022</w:t>
      </w:r>
      <w:r w:rsidR="00C47DC5">
        <w:rPr>
          <w:rFonts w:ascii="Times New Roman" w:hAnsi="Times New Roman"/>
          <w:b/>
          <w:sz w:val="24"/>
          <w:szCs w:val="24"/>
          <w:lang w:eastAsia="ru-RU"/>
        </w:rPr>
        <w:t xml:space="preserve">/093 </w:t>
      </w:r>
      <w:proofErr w:type="spellStart"/>
      <w:r w:rsidRPr="00017288">
        <w:rPr>
          <w:rFonts w:ascii="Times New Roman" w:hAnsi="Times New Roman"/>
          <w:sz w:val="24"/>
          <w:szCs w:val="24"/>
        </w:rPr>
        <w:t>is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organized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as</w:t>
      </w:r>
      <w:proofErr w:type="spellEnd"/>
      <w:r w:rsidRPr="00017288">
        <w:rPr>
          <w:rFonts w:ascii="Times New Roman" w:hAnsi="Times New Roman"/>
          <w:sz w:val="24"/>
          <w:szCs w:val="24"/>
        </w:rPr>
        <w:t xml:space="preserve"> a </w:t>
      </w:r>
      <w:proofErr w:type="spellStart"/>
      <w:r w:rsidRPr="00017288">
        <w:rPr>
          <w:rFonts w:ascii="Times New Roman" w:hAnsi="Times New Roman"/>
          <w:sz w:val="24"/>
          <w:szCs w:val="24"/>
        </w:rPr>
        <w:t>negotiated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procedure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in</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accordance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with</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requirements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of</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Client’s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Internal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procurement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procedure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hereinafter</w:t>
      </w:r>
      <w:proofErr w:type="spellEnd"/>
      <w:r w:rsidRPr="00017288">
        <w:rPr>
          <w:rFonts w:ascii="Times New Roman" w:hAnsi="Times New Roman"/>
          <w:sz w:val="24"/>
          <w:szCs w:val="24"/>
        </w:rPr>
        <w:t xml:space="preserve"> - </w:t>
      </w:r>
      <w:proofErr w:type="spellStart"/>
      <w:r w:rsidRPr="00017288">
        <w:rPr>
          <w:rFonts w:ascii="Times New Roman" w:hAnsi="Times New Roman"/>
          <w:sz w:val="24"/>
          <w:szCs w:val="24"/>
        </w:rPr>
        <w:t>Negotiated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procedure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Negotiated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procedure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is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organized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by</w:t>
      </w:r>
      <w:proofErr w:type="spellEnd"/>
      <w:r w:rsidRPr="00017288">
        <w:rPr>
          <w:rFonts w:ascii="Times New Roman" w:hAnsi="Times New Roman"/>
          <w:sz w:val="24"/>
          <w:szCs w:val="24"/>
        </w:rPr>
        <w:t xml:space="preserve"> </w:t>
      </w:r>
      <w:r w:rsidRPr="00017288">
        <w:rPr>
          <w:rStyle w:val="tlid-translation"/>
          <w:rFonts w:ascii="Times New Roman" w:hAnsi="Times New Roman"/>
          <w:sz w:val="24"/>
          <w:szCs w:val="24"/>
          <w:lang w:val="en"/>
        </w:rPr>
        <w:t xml:space="preserve">Procurement Committee (hereinafter - the </w:t>
      </w:r>
      <w:proofErr w:type="spellStart"/>
      <w:r w:rsidRPr="00017288">
        <w:rPr>
          <w:rFonts w:ascii="Times New Roman" w:hAnsi="Times New Roman"/>
          <w:bCs/>
          <w:sz w:val="24"/>
          <w:szCs w:val="24"/>
        </w:rPr>
        <w:t>Committee</w:t>
      </w:r>
      <w:proofErr w:type="spellEnd"/>
      <w:r w:rsidRPr="00017288">
        <w:rPr>
          <w:rStyle w:val="tlid-translation"/>
          <w:rFonts w:ascii="Times New Roman" w:hAnsi="Times New Roman"/>
          <w:sz w:val="24"/>
          <w:szCs w:val="24"/>
          <w:lang w:val="en"/>
        </w:rPr>
        <w:t xml:space="preserve">) approved by the decision of the Board of </w:t>
      </w:r>
      <w:r w:rsidR="00402F0D" w:rsidRPr="00017288">
        <w:rPr>
          <w:rStyle w:val="tlid-translation"/>
          <w:rFonts w:ascii="Times New Roman" w:hAnsi="Times New Roman"/>
          <w:sz w:val="24"/>
          <w:szCs w:val="24"/>
          <w:lang w:val="en"/>
        </w:rPr>
        <w:t>JSC “</w:t>
      </w:r>
      <w:r w:rsidRPr="00017288">
        <w:rPr>
          <w:rStyle w:val="tlid-translation"/>
          <w:rFonts w:ascii="Times New Roman" w:hAnsi="Times New Roman"/>
          <w:sz w:val="24"/>
          <w:szCs w:val="24"/>
          <w:lang w:val="en"/>
        </w:rPr>
        <w:t>Conexus Baltic Grid</w:t>
      </w:r>
      <w:r w:rsidR="00402F0D" w:rsidRPr="00017288">
        <w:rPr>
          <w:rStyle w:val="tlid-translation"/>
          <w:rFonts w:ascii="Times New Roman" w:hAnsi="Times New Roman"/>
          <w:sz w:val="24"/>
          <w:szCs w:val="24"/>
          <w:lang w:val="en"/>
        </w:rPr>
        <w:t>”</w:t>
      </w:r>
      <w:r w:rsidRPr="00017288">
        <w:rPr>
          <w:rStyle w:val="tlid-translation"/>
          <w:rFonts w:ascii="Times New Roman" w:hAnsi="Times New Roman"/>
          <w:sz w:val="24"/>
          <w:szCs w:val="24"/>
          <w:lang w:val="en"/>
        </w:rPr>
        <w:t>.</w:t>
      </w:r>
    </w:p>
    <w:p w14:paraId="02B24677" w14:textId="7F15C9E0" w:rsidR="00402F0D" w:rsidRPr="00017288" w:rsidRDefault="00402F0D"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sidRPr="00017288">
        <w:rPr>
          <w:rStyle w:val="tlid-translation"/>
          <w:rFonts w:ascii="Times New Roman" w:hAnsi="Times New Roman"/>
          <w:sz w:val="24"/>
          <w:szCs w:val="24"/>
          <w:lang w:val="en"/>
        </w:rPr>
        <w:t xml:space="preserve">The purpose of the </w:t>
      </w:r>
      <w:proofErr w:type="spellStart"/>
      <w:r w:rsidRPr="00017288">
        <w:rPr>
          <w:rFonts w:ascii="Times New Roman" w:hAnsi="Times New Roman"/>
          <w:sz w:val="24"/>
          <w:szCs w:val="24"/>
        </w:rPr>
        <w:t>Negotiated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procedure</w:t>
      </w:r>
      <w:proofErr w:type="spellEnd"/>
      <w:r w:rsidRPr="00017288">
        <w:rPr>
          <w:rStyle w:val="tlid-translation"/>
          <w:rFonts w:ascii="Times New Roman" w:hAnsi="Times New Roman"/>
          <w:sz w:val="24"/>
          <w:szCs w:val="24"/>
          <w:lang w:val="en"/>
        </w:rPr>
        <w:t xml:space="preserve"> is to conclude a procurement contract (hereinafter - the Contract) with the supplier (hereinafter - the </w:t>
      </w:r>
      <w:proofErr w:type="spellStart"/>
      <w:r w:rsidRPr="00017288">
        <w:rPr>
          <w:rFonts w:ascii="Times New Roman" w:hAnsi="Times New Roman"/>
          <w:sz w:val="24"/>
          <w:szCs w:val="24"/>
        </w:rPr>
        <w:t>Applicant</w:t>
      </w:r>
      <w:proofErr w:type="spellEnd"/>
      <w:r w:rsidRPr="00017288">
        <w:rPr>
          <w:rStyle w:val="tlid-translation"/>
          <w:rFonts w:ascii="Times New Roman" w:hAnsi="Times New Roman"/>
          <w:sz w:val="24"/>
          <w:szCs w:val="24"/>
          <w:lang w:val="en"/>
        </w:rPr>
        <w:t xml:space="preserve">) who has submitted </w:t>
      </w:r>
      <w:bookmarkStart w:id="0" w:name="_Hlk51658778"/>
      <w:r w:rsidRPr="00017288">
        <w:rPr>
          <w:rStyle w:val="tlid-translation"/>
          <w:rFonts w:ascii="Times New Roman" w:hAnsi="Times New Roman"/>
          <w:sz w:val="24"/>
          <w:szCs w:val="24"/>
          <w:lang w:val="en"/>
        </w:rPr>
        <w:t xml:space="preserve">the most economically advantageous </w:t>
      </w:r>
      <w:r w:rsidR="00E16D45">
        <w:rPr>
          <w:rStyle w:val="tlid-translation"/>
          <w:rFonts w:ascii="Times New Roman" w:hAnsi="Times New Roman"/>
          <w:sz w:val="24"/>
          <w:szCs w:val="24"/>
          <w:lang w:val="en"/>
        </w:rPr>
        <w:t>tender</w:t>
      </w:r>
      <w:bookmarkEnd w:id="0"/>
      <w:r w:rsidRPr="00017288">
        <w:rPr>
          <w:rStyle w:val="tlid-translation"/>
          <w:rFonts w:ascii="Times New Roman" w:hAnsi="Times New Roman"/>
          <w:sz w:val="24"/>
          <w:szCs w:val="24"/>
          <w:lang w:val="en"/>
        </w:rPr>
        <w:t xml:space="preserve">, ensuring competition, </w:t>
      </w:r>
      <w:r w:rsidR="0090611B" w:rsidRPr="00017288">
        <w:rPr>
          <w:rStyle w:val="tlid-translation"/>
          <w:rFonts w:ascii="Times New Roman" w:hAnsi="Times New Roman"/>
          <w:sz w:val="24"/>
          <w:szCs w:val="24"/>
          <w:lang w:val="en"/>
        </w:rPr>
        <w:t>openness,</w:t>
      </w:r>
      <w:r w:rsidRPr="00017288">
        <w:rPr>
          <w:rStyle w:val="tlid-translation"/>
          <w:rFonts w:ascii="Times New Roman" w:hAnsi="Times New Roman"/>
          <w:sz w:val="24"/>
          <w:szCs w:val="24"/>
          <w:lang w:val="en"/>
        </w:rPr>
        <w:t xml:space="preserve"> and efficient use of the funds of the joint stock company “Conexus Baltic Grid”.</w:t>
      </w:r>
    </w:p>
    <w:p w14:paraId="2DE3DDED" w14:textId="1C24F547" w:rsidR="00F70281" w:rsidRPr="00F70281" w:rsidRDefault="00F70281" w:rsidP="00D6767B">
      <w:pPr>
        <w:pStyle w:val="Heading1"/>
        <w:numPr>
          <w:ilvl w:val="1"/>
          <w:numId w:val="12"/>
        </w:numPr>
        <w:tabs>
          <w:tab w:val="clear" w:pos="720"/>
        </w:tabs>
        <w:spacing w:before="120" w:after="120"/>
        <w:ind w:left="567" w:hanging="567"/>
        <w:jc w:val="both"/>
        <w:rPr>
          <w:rStyle w:val="tlid-translation"/>
          <w:rFonts w:ascii="Times New Roman" w:hAnsi="Times New Roman"/>
          <w:sz w:val="24"/>
          <w:szCs w:val="24"/>
        </w:rPr>
      </w:pPr>
      <w:r w:rsidRPr="00F70281">
        <w:rPr>
          <w:rStyle w:val="tlid-translation"/>
          <w:rFonts w:ascii="Times New Roman" w:hAnsi="Times New Roman"/>
          <w:sz w:val="24"/>
          <w:szCs w:val="24"/>
          <w:lang w:val="en"/>
        </w:rPr>
        <w:t xml:space="preserve">The competition shall be </w:t>
      </w:r>
      <w:proofErr w:type="spellStart"/>
      <w:r w:rsidRPr="00F70281">
        <w:rPr>
          <w:rStyle w:val="tlid-translation"/>
          <w:rFonts w:ascii="Times New Roman" w:hAnsi="Times New Roman"/>
          <w:sz w:val="24"/>
          <w:szCs w:val="24"/>
          <w:lang w:val="en"/>
        </w:rPr>
        <w:t>organised</w:t>
      </w:r>
      <w:proofErr w:type="spellEnd"/>
      <w:r w:rsidRPr="00F70281">
        <w:rPr>
          <w:rStyle w:val="tlid-translation"/>
          <w:rFonts w:ascii="Times New Roman" w:hAnsi="Times New Roman"/>
          <w:sz w:val="24"/>
          <w:szCs w:val="24"/>
          <w:lang w:val="en"/>
        </w:rPr>
        <w:t xml:space="preserve"> by publishing the Terms of Reference of the Tender with annexes (hereinafter - the Regulations), as well as amendments thereto and answers to the questions asked by the Suppliers on the Customer's website: </w:t>
      </w:r>
      <w:hyperlink r:id="rId9" w:history="1">
        <w:r w:rsidRPr="00C54A04">
          <w:rPr>
            <w:rStyle w:val="Hyperlink"/>
            <w:rFonts w:ascii="Times New Roman" w:hAnsi="Times New Roman"/>
            <w:sz w:val="24"/>
            <w:szCs w:val="24"/>
            <w:lang w:val="en"/>
          </w:rPr>
          <w:t>http://www.conexus.lv</w:t>
        </w:r>
      </w:hyperlink>
      <w:r w:rsidRPr="00F70281">
        <w:rPr>
          <w:rStyle w:val="tlid-translation"/>
          <w:rFonts w:ascii="Times New Roman" w:hAnsi="Times New Roman"/>
          <w:sz w:val="24"/>
          <w:szCs w:val="24"/>
          <w:lang w:val="en"/>
        </w:rPr>
        <w:t>.</w:t>
      </w:r>
    </w:p>
    <w:p w14:paraId="418E0878" w14:textId="6429AD22" w:rsidR="00445812" w:rsidRPr="00017288" w:rsidRDefault="0069685C"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sidRPr="00017288">
        <w:rPr>
          <w:rStyle w:val="tlid-translation"/>
          <w:rFonts w:ascii="Times New Roman" w:hAnsi="Times New Roman"/>
          <w:sz w:val="24"/>
          <w:szCs w:val="24"/>
          <w:lang w:val="en"/>
        </w:rPr>
        <w:t>The exchange of information between the Client and the Applicants takes place electronically, using e-mail, or by sending documents signed with a secure electronic signature, or by attaching a scanned document to the electronic mail. Oral information in the context of the negotiated procedure is not binding.</w:t>
      </w:r>
    </w:p>
    <w:p w14:paraId="0A8BC2AF" w14:textId="75405380" w:rsidR="00E375AB" w:rsidRPr="00017288" w:rsidRDefault="0069685C" w:rsidP="00D6767B">
      <w:pPr>
        <w:pStyle w:val="Heading1"/>
        <w:numPr>
          <w:ilvl w:val="1"/>
          <w:numId w:val="12"/>
        </w:numPr>
        <w:tabs>
          <w:tab w:val="clear" w:pos="720"/>
        </w:tabs>
        <w:spacing w:before="120" w:after="120"/>
        <w:ind w:left="567" w:hanging="567"/>
        <w:jc w:val="both"/>
        <w:rPr>
          <w:rFonts w:ascii="Times New Roman" w:hAnsi="Times New Roman"/>
          <w:sz w:val="24"/>
          <w:szCs w:val="24"/>
        </w:rPr>
      </w:pPr>
      <w:proofErr w:type="spellStart"/>
      <w:r w:rsidRPr="00017288">
        <w:rPr>
          <w:rFonts w:ascii="Times New Roman" w:hAnsi="Times New Roman"/>
          <w:sz w:val="24"/>
          <w:szCs w:val="24"/>
        </w:rPr>
        <w:t>Client's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contact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persons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who</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can</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provide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additional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information</w:t>
      </w:r>
      <w:proofErr w:type="spellEnd"/>
      <w:r w:rsidRPr="00017288">
        <w:rPr>
          <w:rFonts w:ascii="Times New Roman" w:hAnsi="Times New Roman"/>
          <w:sz w:val="24"/>
          <w:szCs w:val="24"/>
        </w:rPr>
        <w:t>:</w:t>
      </w:r>
    </w:p>
    <w:p w14:paraId="351F426D" w14:textId="472ED66F" w:rsidR="00E375AB" w:rsidRPr="00017288" w:rsidRDefault="0069685C" w:rsidP="00565AC5">
      <w:pPr>
        <w:pStyle w:val="Heading1"/>
        <w:numPr>
          <w:ilvl w:val="2"/>
          <w:numId w:val="12"/>
        </w:numPr>
        <w:tabs>
          <w:tab w:val="clear" w:pos="1080"/>
          <w:tab w:val="num" w:pos="1418"/>
        </w:tabs>
        <w:spacing w:before="120" w:after="120"/>
        <w:ind w:left="1276"/>
        <w:jc w:val="both"/>
        <w:rPr>
          <w:rFonts w:ascii="Times New Roman" w:hAnsi="Times New Roman"/>
          <w:sz w:val="24"/>
          <w:szCs w:val="24"/>
        </w:rPr>
      </w:pPr>
      <w:proofErr w:type="spellStart"/>
      <w:r w:rsidRPr="00017288">
        <w:rPr>
          <w:rFonts w:ascii="Times New Roman" w:hAnsi="Times New Roman"/>
          <w:sz w:val="24"/>
          <w:szCs w:val="24"/>
        </w:rPr>
        <w:t>with</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regard</w:t>
      </w:r>
      <w:proofErr w:type="spellEnd"/>
      <w:r w:rsidRPr="00017288">
        <w:rPr>
          <w:rFonts w:ascii="Times New Roman" w:hAnsi="Times New Roman"/>
          <w:sz w:val="24"/>
          <w:szCs w:val="24"/>
        </w:rPr>
        <w:t xml:space="preserve"> to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technical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requirements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Technical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specification</w:t>
      </w:r>
      <w:proofErr w:type="spellEnd"/>
      <w:r w:rsidRPr="00017288">
        <w:rPr>
          <w:rFonts w:ascii="Times New Roman" w:hAnsi="Times New Roman"/>
          <w:sz w:val="24"/>
          <w:szCs w:val="24"/>
        </w:rPr>
        <w:t xml:space="preserve">): </w:t>
      </w:r>
      <w:r w:rsidR="00E375AB" w:rsidRPr="00017288">
        <w:rPr>
          <w:rFonts w:ascii="Times New Roman" w:hAnsi="Times New Roman"/>
          <w:sz w:val="24"/>
          <w:szCs w:val="24"/>
        </w:rPr>
        <w:t xml:space="preserve">- </w:t>
      </w:r>
      <w:r w:rsidR="00F70281" w:rsidRPr="00441FC4">
        <w:rPr>
          <w:rFonts w:ascii="Times New Roman" w:eastAsiaTheme="minorHAnsi" w:hAnsi="Times New Roman"/>
          <w:color w:val="000000"/>
          <w:sz w:val="24"/>
          <w:szCs w:val="24"/>
        </w:rPr>
        <w:t>Edgars Birgers</w:t>
      </w:r>
      <w:r w:rsidR="00F70281" w:rsidRPr="00441FC4">
        <w:rPr>
          <w:rFonts w:ascii="Times New Roman" w:hAnsi="Times New Roman"/>
          <w:sz w:val="24"/>
          <w:szCs w:val="24"/>
        </w:rPr>
        <w:t xml:space="preserve">, mob. tālr. +371 29199512, e-pasts: </w:t>
      </w:r>
      <w:hyperlink r:id="rId10" w:history="1">
        <w:r w:rsidR="00F70281" w:rsidRPr="00441FC4">
          <w:rPr>
            <w:rStyle w:val="Hyperlink"/>
            <w:rFonts w:ascii="Times New Roman" w:hAnsi="Times New Roman"/>
            <w:sz w:val="24"/>
            <w:szCs w:val="24"/>
          </w:rPr>
          <w:t>edgars.birgers@conexus.lv</w:t>
        </w:r>
      </w:hyperlink>
      <w:r w:rsidR="00D436B3" w:rsidRPr="00017288">
        <w:rPr>
          <w:rFonts w:ascii="Times New Roman" w:hAnsi="Times New Roman"/>
          <w:sz w:val="24"/>
          <w:szCs w:val="24"/>
        </w:rPr>
        <w:t>;</w:t>
      </w:r>
    </w:p>
    <w:p w14:paraId="58D1DA3C" w14:textId="1F5F466E" w:rsidR="00445812" w:rsidRPr="00017288" w:rsidRDefault="0069685C" w:rsidP="00565AC5">
      <w:pPr>
        <w:pStyle w:val="Heading1"/>
        <w:numPr>
          <w:ilvl w:val="2"/>
          <w:numId w:val="12"/>
        </w:numPr>
        <w:tabs>
          <w:tab w:val="clear" w:pos="1080"/>
          <w:tab w:val="num" w:pos="1418"/>
        </w:tabs>
        <w:spacing w:before="120" w:after="120"/>
        <w:ind w:left="1276"/>
        <w:jc w:val="both"/>
        <w:rPr>
          <w:rFonts w:ascii="Times New Roman" w:hAnsi="Times New Roman"/>
          <w:sz w:val="24"/>
          <w:szCs w:val="24"/>
        </w:rPr>
      </w:pPr>
      <w:proofErr w:type="spellStart"/>
      <w:r w:rsidRPr="00017288">
        <w:rPr>
          <w:rFonts w:ascii="Times New Roman" w:hAnsi="Times New Roman"/>
          <w:color w:val="000000" w:themeColor="text1"/>
          <w:sz w:val="24"/>
          <w:szCs w:val="24"/>
        </w:rPr>
        <w:t>with</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regard</w:t>
      </w:r>
      <w:proofErr w:type="spellEnd"/>
      <w:r w:rsidRPr="00017288">
        <w:rPr>
          <w:rFonts w:ascii="Times New Roman" w:hAnsi="Times New Roman"/>
          <w:color w:val="000000" w:themeColor="text1"/>
          <w:sz w:val="24"/>
          <w:szCs w:val="24"/>
        </w:rPr>
        <w:t xml:space="preserve"> to </w:t>
      </w:r>
      <w:proofErr w:type="spellStart"/>
      <w:r w:rsidRPr="00017288">
        <w:rPr>
          <w:rFonts w:ascii="Times New Roman" w:hAnsi="Times New Roman"/>
          <w:color w:val="000000" w:themeColor="text1"/>
          <w:sz w:val="24"/>
          <w:szCs w:val="24"/>
        </w:rPr>
        <w:t>the</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procedure</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and</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the</w:t>
      </w:r>
      <w:proofErr w:type="spellEnd"/>
      <w:r w:rsidRPr="00017288">
        <w:rPr>
          <w:rFonts w:ascii="Times New Roman" w:hAnsi="Times New Roman"/>
          <w:color w:val="000000" w:themeColor="text1"/>
          <w:sz w:val="24"/>
          <w:szCs w:val="24"/>
        </w:rPr>
        <w:t xml:space="preserve"> Terms </w:t>
      </w:r>
      <w:proofErr w:type="spellStart"/>
      <w:r w:rsidRPr="00017288">
        <w:rPr>
          <w:rFonts w:ascii="Times New Roman" w:hAnsi="Times New Roman"/>
          <w:color w:val="000000" w:themeColor="text1"/>
          <w:sz w:val="24"/>
          <w:szCs w:val="24"/>
        </w:rPr>
        <w:t>of</w:t>
      </w:r>
      <w:proofErr w:type="spellEnd"/>
      <w:r w:rsidRPr="00017288">
        <w:rPr>
          <w:rFonts w:ascii="Times New Roman" w:hAnsi="Times New Roman"/>
          <w:color w:val="000000" w:themeColor="text1"/>
          <w:sz w:val="24"/>
          <w:szCs w:val="24"/>
        </w:rPr>
        <w:t xml:space="preserve"> Reference - </w:t>
      </w:r>
      <w:proofErr w:type="spellStart"/>
      <w:r w:rsidR="00C137B0">
        <w:rPr>
          <w:rFonts w:ascii="Times New Roman" w:hAnsi="Times New Roman"/>
          <w:color w:val="000000" w:themeColor="text1"/>
          <w:sz w:val="24"/>
          <w:szCs w:val="24"/>
        </w:rPr>
        <w:t>Head</w:t>
      </w:r>
      <w:r w:rsidRPr="00017288">
        <w:rPr>
          <w:rFonts w:ascii="Times New Roman" w:hAnsi="Times New Roman"/>
          <w:color w:val="000000" w:themeColor="text1"/>
          <w:sz w:val="24"/>
          <w:szCs w:val="24"/>
        </w:rPr>
        <w:t>of</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the</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Procurement</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Division</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of</w:t>
      </w:r>
      <w:proofErr w:type="spellEnd"/>
      <w:r w:rsidRPr="00017288">
        <w:rPr>
          <w:rFonts w:ascii="Times New Roman" w:hAnsi="Times New Roman"/>
          <w:color w:val="000000" w:themeColor="text1"/>
          <w:sz w:val="24"/>
          <w:szCs w:val="24"/>
        </w:rPr>
        <w:t xml:space="preserve"> </w:t>
      </w:r>
      <w:proofErr w:type="spellStart"/>
      <w:r w:rsidRPr="00017288">
        <w:rPr>
          <w:rFonts w:ascii="Times New Roman" w:hAnsi="Times New Roman"/>
          <w:color w:val="000000" w:themeColor="text1"/>
          <w:sz w:val="24"/>
          <w:szCs w:val="24"/>
        </w:rPr>
        <w:t>the</w:t>
      </w:r>
      <w:proofErr w:type="spellEnd"/>
      <w:r w:rsidRPr="00017288">
        <w:rPr>
          <w:rFonts w:ascii="Times New Roman" w:hAnsi="Times New Roman"/>
          <w:color w:val="000000" w:themeColor="text1"/>
          <w:sz w:val="24"/>
          <w:szCs w:val="24"/>
        </w:rPr>
        <w:t xml:space="preserve"> Legal </w:t>
      </w:r>
      <w:proofErr w:type="spellStart"/>
      <w:r w:rsidRPr="00017288">
        <w:rPr>
          <w:rFonts w:ascii="Times New Roman" w:hAnsi="Times New Roman"/>
          <w:color w:val="000000" w:themeColor="text1"/>
          <w:sz w:val="24"/>
          <w:szCs w:val="24"/>
        </w:rPr>
        <w:t>Department</w:t>
      </w:r>
      <w:proofErr w:type="spellEnd"/>
      <w:r w:rsidRPr="00017288">
        <w:rPr>
          <w:rFonts w:ascii="Times New Roman" w:hAnsi="Times New Roman"/>
          <w:color w:val="000000" w:themeColor="text1"/>
          <w:sz w:val="24"/>
          <w:szCs w:val="24"/>
        </w:rPr>
        <w:t xml:space="preserve"> </w:t>
      </w:r>
      <w:r w:rsidR="00C137B0">
        <w:rPr>
          <w:rFonts w:ascii="Times New Roman" w:hAnsi="Times New Roman"/>
          <w:sz w:val="24"/>
          <w:szCs w:val="24"/>
        </w:rPr>
        <w:t>Sandris Strazdiņš</w:t>
      </w:r>
      <w:r w:rsidR="00F70281" w:rsidRPr="00441FC4">
        <w:rPr>
          <w:rFonts w:ascii="Times New Roman" w:hAnsi="Times New Roman"/>
          <w:sz w:val="24"/>
          <w:szCs w:val="24"/>
        </w:rPr>
        <w:t>, mob. tālr. +371 29</w:t>
      </w:r>
      <w:r w:rsidR="00C137B0">
        <w:rPr>
          <w:rFonts w:ascii="Times New Roman" w:hAnsi="Times New Roman"/>
          <w:sz w:val="24"/>
          <w:szCs w:val="24"/>
        </w:rPr>
        <w:t>51</w:t>
      </w:r>
      <w:r w:rsidR="00F70281">
        <w:rPr>
          <w:rFonts w:ascii="Times New Roman" w:hAnsi="Times New Roman"/>
          <w:sz w:val="24"/>
          <w:szCs w:val="24"/>
        </w:rPr>
        <w:t>1</w:t>
      </w:r>
      <w:r w:rsidR="00C137B0">
        <w:rPr>
          <w:rFonts w:ascii="Times New Roman" w:hAnsi="Times New Roman"/>
          <w:sz w:val="24"/>
          <w:szCs w:val="24"/>
        </w:rPr>
        <w:t>577</w:t>
      </w:r>
      <w:r w:rsidR="00F70281" w:rsidRPr="00441FC4">
        <w:rPr>
          <w:rFonts w:ascii="Times New Roman" w:hAnsi="Times New Roman"/>
          <w:sz w:val="24"/>
          <w:szCs w:val="24"/>
        </w:rPr>
        <w:t xml:space="preserve">, e-pasts: </w:t>
      </w:r>
      <w:hyperlink r:id="rId11" w:history="1">
        <w:r w:rsidR="00C137B0" w:rsidRPr="00A60BC7">
          <w:rPr>
            <w:rStyle w:val="Hyperlink"/>
            <w:rFonts w:ascii="Times New Roman" w:hAnsi="Times New Roman"/>
            <w:sz w:val="24"/>
            <w:szCs w:val="24"/>
          </w:rPr>
          <w:t>sandris.strazdins@conexus.lv</w:t>
        </w:r>
      </w:hyperlink>
      <w:r w:rsidR="00F70281">
        <w:rPr>
          <w:rStyle w:val="Hyperlink"/>
          <w:rFonts w:ascii="Times New Roman" w:hAnsi="Times New Roman"/>
          <w:sz w:val="24"/>
          <w:szCs w:val="24"/>
        </w:rPr>
        <w:t>.</w:t>
      </w:r>
    </w:p>
    <w:p w14:paraId="0BD5F3E2" w14:textId="0C966162" w:rsidR="00780048" w:rsidRPr="00017288" w:rsidRDefault="00780048" w:rsidP="00D6767B">
      <w:pPr>
        <w:pStyle w:val="Heading1"/>
        <w:numPr>
          <w:ilvl w:val="1"/>
          <w:numId w:val="12"/>
        </w:numPr>
        <w:tabs>
          <w:tab w:val="clear" w:pos="720"/>
        </w:tabs>
        <w:spacing w:before="120" w:after="120"/>
        <w:ind w:left="567" w:hanging="567"/>
        <w:jc w:val="both"/>
        <w:rPr>
          <w:rStyle w:val="BodyText2Char"/>
          <w:rFonts w:ascii="Times New Roman" w:hAnsi="Times New Roman"/>
          <w:szCs w:val="24"/>
        </w:rPr>
      </w:pPr>
      <w:proofErr w:type="spellStart"/>
      <w:r w:rsidRPr="00017288">
        <w:rPr>
          <w:rFonts w:ascii="Times New Roman" w:hAnsi="Times New Roman"/>
          <w:sz w:val="24"/>
          <w:szCs w:val="24"/>
        </w:rPr>
        <w:t>If</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Supplier</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has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timely</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requested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additional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information</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on</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requirements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provided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for</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in</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Terms </w:t>
      </w:r>
      <w:proofErr w:type="spellStart"/>
      <w:r w:rsidRPr="00017288">
        <w:rPr>
          <w:rFonts w:ascii="Times New Roman" w:hAnsi="Times New Roman"/>
          <w:sz w:val="24"/>
          <w:szCs w:val="24"/>
        </w:rPr>
        <w:t>of</w:t>
      </w:r>
      <w:proofErr w:type="spellEnd"/>
      <w:r w:rsidRPr="00017288">
        <w:rPr>
          <w:rFonts w:ascii="Times New Roman" w:hAnsi="Times New Roman"/>
          <w:sz w:val="24"/>
          <w:szCs w:val="24"/>
        </w:rPr>
        <w:t xml:space="preserve"> Reference,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Client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will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within</w:t>
      </w:r>
      <w:proofErr w:type="spellEnd"/>
      <w:r w:rsidRPr="00017288">
        <w:rPr>
          <w:rFonts w:ascii="Times New Roman" w:hAnsi="Times New Roman"/>
          <w:sz w:val="24"/>
          <w:szCs w:val="24"/>
        </w:rPr>
        <w:t xml:space="preserve"> </w:t>
      </w:r>
      <w:r w:rsidR="005740D8" w:rsidRPr="00017288">
        <w:rPr>
          <w:rFonts w:ascii="Times New Roman" w:hAnsi="Times New Roman"/>
          <w:sz w:val="24"/>
          <w:szCs w:val="24"/>
        </w:rPr>
        <w:t>3</w:t>
      </w:r>
      <w:r w:rsidRPr="00017288">
        <w:rPr>
          <w:rFonts w:ascii="Times New Roman" w:hAnsi="Times New Roman"/>
          <w:sz w:val="24"/>
          <w:szCs w:val="24"/>
        </w:rPr>
        <w:t xml:space="preserve"> (</w:t>
      </w:r>
      <w:proofErr w:type="spellStart"/>
      <w:r w:rsidR="005740D8" w:rsidRPr="00017288">
        <w:rPr>
          <w:rFonts w:ascii="Times New Roman" w:hAnsi="Times New Roman"/>
          <w:sz w:val="24"/>
          <w:szCs w:val="24"/>
        </w:rPr>
        <w:t>three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working</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days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but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not</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later</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than</w:t>
      </w:r>
      <w:proofErr w:type="spellEnd"/>
      <w:r w:rsidRPr="00017288">
        <w:rPr>
          <w:rFonts w:ascii="Times New Roman" w:hAnsi="Times New Roman"/>
          <w:sz w:val="24"/>
          <w:szCs w:val="24"/>
        </w:rPr>
        <w:t xml:space="preserve"> </w:t>
      </w:r>
      <w:r w:rsidR="005740D8" w:rsidRPr="00017288">
        <w:rPr>
          <w:rFonts w:ascii="Times New Roman" w:hAnsi="Times New Roman"/>
          <w:sz w:val="24"/>
          <w:szCs w:val="24"/>
        </w:rPr>
        <w:t>2</w:t>
      </w:r>
      <w:r w:rsidRPr="00017288">
        <w:rPr>
          <w:rFonts w:ascii="Times New Roman" w:hAnsi="Times New Roman"/>
          <w:sz w:val="24"/>
          <w:szCs w:val="24"/>
        </w:rPr>
        <w:t xml:space="preserve"> (</w:t>
      </w:r>
      <w:proofErr w:type="spellStart"/>
      <w:r w:rsidR="005740D8" w:rsidRPr="00017288">
        <w:rPr>
          <w:rFonts w:ascii="Times New Roman" w:hAnsi="Times New Roman"/>
          <w:sz w:val="24"/>
          <w:szCs w:val="24"/>
        </w:rPr>
        <w:t>two</w:t>
      </w:r>
      <w:proofErr w:type="spellEnd"/>
      <w:r w:rsidRPr="00017288">
        <w:rPr>
          <w:rFonts w:ascii="Times New Roman" w:hAnsi="Times New Roman"/>
          <w:sz w:val="24"/>
          <w:szCs w:val="24"/>
        </w:rPr>
        <w:t xml:space="preserve">) </w:t>
      </w:r>
      <w:proofErr w:type="spellStart"/>
      <w:r w:rsidR="005740D8" w:rsidRPr="00017288">
        <w:rPr>
          <w:rFonts w:ascii="Times New Roman" w:hAnsi="Times New Roman"/>
          <w:sz w:val="24"/>
          <w:szCs w:val="24"/>
        </w:rPr>
        <w:t>working</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days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prior</w:t>
      </w:r>
      <w:proofErr w:type="spellEnd"/>
      <w:r w:rsidRPr="00017288">
        <w:rPr>
          <w:rFonts w:ascii="Times New Roman" w:hAnsi="Times New Roman"/>
          <w:sz w:val="24"/>
          <w:szCs w:val="24"/>
        </w:rPr>
        <w:t xml:space="preserve"> to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submission</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deadline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of</w:t>
      </w:r>
      <w:proofErr w:type="spellEnd"/>
      <w:r w:rsidRPr="00017288">
        <w:rPr>
          <w:rFonts w:ascii="Times New Roman" w:hAnsi="Times New Roman"/>
          <w:sz w:val="24"/>
          <w:szCs w:val="24"/>
        </w:rPr>
        <w:t xml:space="preserve"> </w:t>
      </w:r>
      <w:proofErr w:type="spellStart"/>
      <w:r w:rsidR="00E16D45">
        <w:rPr>
          <w:rFonts w:ascii="Times New Roman" w:hAnsi="Times New Roman"/>
          <w:sz w:val="24"/>
          <w:szCs w:val="24"/>
        </w:rPr>
        <w:t>tender</w:t>
      </w:r>
      <w:r w:rsidRPr="00017288">
        <w:rPr>
          <w:rFonts w:ascii="Times New Roman" w:hAnsi="Times New Roman"/>
          <w:sz w:val="24"/>
          <w:szCs w:val="24"/>
        </w:rPr>
        <w:t>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provide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answers</w:t>
      </w:r>
      <w:proofErr w:type="spellEnd"/>
      <w:r w:rsidRPr="00017288">
        <w:rPr>
          <w:rFonts w:ascii="Times New Roman" w:hAnsi="Times New Roman"/>
          <w:sz w:val="24"/>
          <w:szCs w:val="24"/>
        </w:rPr>
        <w:t xml:space="preserve"> to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questions</w:t>
      </w:r>
      <w:proofErr w:type="spellEnd"/>
      <w:r w:rsidRPr="00017288">
        <w:rPr>
          <w:rFonts w:ascii="Times New Roman" w:hAnsi="Times New Roman"/>
          <w:sz w:val="24"/>
          <w:szCs w:val="24"/>
        </w:rPr>
        <w:t xml:space="preserve">. </w:t>
      </w:r>
      <w:r w:rsidR="005740D8" w:rsidRPr="00017288">
        <w:rPr>
          <w:rStyle w:val="tlid-translation"/>
          <w:rFonts w:ascii="Times New Roman" w:hAnsi="Times New Roman"/>
          <w:sz w:val="24"/>
          <w:szCs w:val="24"/>
          <w:lang w:val="en"/>
        </w:rPr>
        <w:t>If necessary, the Client may extend the term for providing a response by informing the Applicant.</w:t>
      </w:r>
    </w:p>
    <w:p w14:paraId="5EBAD3DD" w14:textId="6173EEC9" w:rsidR="005740D8" w:rsidRPr="00017288" w:rsidRDefault="005740D8" w:rsidP="00D6767B">
      <w:pPr>
        <w:pStyle w:val="Heading1"/>
        <w:numPr>
          <w:ilvl w:val="1"/>
          <w:numId w:val="12"/>
        </w:numPr>
        <w:tabs>
          <w:tab w:val="clear" w:pos="720"/>
        </w:tabs>
        <w:spacing w:before="120" w:after="120"/>
        <w:ind w:left="567" w:hanging="567"/>
        <w:jc w:val="both"/>
        <w:rPr>
          <w:rFonts w:ascii="Times New Roman" w:hAnsi="Times New Roman"/>
          <w:sz w:val="24"/>
          <w:szCs w:val="24"/>
        </w:rPr>
      </w:pP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bookmarkStart w:id="1" w:name="_Hlk103059470"/>
      <w:r w:rsidRPr="00017288">
        <w:rPr>
          <w:rStyle w:val="tlid-translation"/>
          <w:rFonts w:ascii="Times New Roman" w:hAnsi="Times New Roman"/>
          <w:sz w:val="24"/>
          <w:szCs w:val="24"/>
          <w:lang w:val="en"/>
        </w:rPr>
        <w:t>Applicant</w:t>
      </w:r>
      <w:r w:rsidRPr="00017288">
        <w:rPr>
          <w:rFonts w:ascii="Times New Roman" w:hAnsi="Times New Roman"/>
          <w:sz w:val="24"/>
          <w:szCs w:val="24"/>
        </w:rPr>
        <w:t xml:space="preserve"> </w:t>
      </w:r>
      <w:bookmarkEnd w:id="1"/>
      <w:proofErr w:type="spellStart"/>
      <w:r w:rsidRPr="00017288">
        <w:rPr>
          <w:rFonts w:ascii="Times New Roman" w:hAnsi="Times New Roman"/>
          <w:sz w:val="24"/>
          <w:szCs w:val="24"/>
        </w:rPr>
        <w:t>shall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carefully</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examine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Terms </w:t>
      </w:r>
      <w:proofErr w:type="spellStart"/>
      <w:r w:rsidRPr="00017288">
        <w:rPr>
          <w:rFonts w:ascii="Times New Roman" w:hAnsi="Times New Roman"/>
          <w:sz w:val="24"/>
          <w:szCs w:val="24"/>
        </w:rPr>
        <w:t>of</w:t>
      </w:r>
      <w:proofErr w:type="spellEnd"/>
      <w:r w:rsidRPr="00017288">
        <w:rPr>
          <w:rFonts w:ascii="Times New Roman" w:hAnsi="Times New Roman"/>
          <w:sz w:val="24"/>
          <w:szCs w:val="24"/>
        </w:rPr>
        <w:t xml:space="preserve"> Reference </w:t>
      </w:r>
      <w:proofErr w:type="spellStart"/>
      <w:r w:rsidRPr="00017288">
        <w:rPr>
          <w:rFonts w:ascii="Times New Roman" w:hAnsi="Times New Roman"/>
          <w:sz w:val="24"/>
          <w:szCs w:val="24"/>
        </w:rPr>
        <w:t>and</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shall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assume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all</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responsibility</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for</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00E16D45">
        <w:rPr>
          <w:rFonts w:ascii="Times New Roman" w:hAnsi="Times New Roman"/>
          <w:sz w:val="24"/>
          <w:szCs w:val="24"/>
        </w:rPr>
        <w:t>submitted</w:t>
      </w:r>
      <w:proofErr w:type="spellEnd"/>
      <w:r w:rsidR="00E16D45">
        <w:rPr>
          <w:rFonts w:ascii="Times New Roman" w:hAnsi="Times New Roman"/>
          <w:sz w:val="24"/>
          <w:szCs w:val="24"/>
        </w:rPr>
        <w:t xml:space="preserve"> </w:t>
      </w:r>
      <w:proofErr w:type="spellStart"/>
      <w:r w:rsidR="00E16D45">
        <w:rPr>
          <w:rFonts w:ascii="Times New Roman" w:hAnsi="Times New Roman"/>
          <w:sz w:val="24"/>
          <w:szCs w:val="24"/>
        </w:rPr>
        <w:t>tender</w:t>
      </w:r>
      <w:r w:rsidRPr="00017288">
        <w:rPr>
          <w:rFonts w:ascii="Times New Roman" w:hAnsi="Times New Roman"/>
          <w:sz w:val="24"/>
          <w:szCs w:val="24"/>
        </w:rPr>
        <w:t>’s</w:t>
      </w:r>
      <w:proofErr w:type="spellEnd"/>
      <w:r w:rsidR="00E16D45">
        <w:rPr>
          <w:rFonts w:ascii="Times New Roman" w:hAnsi="Times New Roman"/>
          <w:sz w:val="24"/>
          <w:szCs w:val="24"/>
        </w:rPr>
        <w:t xml:space="preserve"> (</w:t>
      </w:r>
      <w:proofErr w:type="spellStart"/>
      <w:r w:rsidR="00E16D45">
        <w:rPr>
          <w:rFonts w:ascii="Times New Roman" w:hAnsi="Times New Roman"/>
          <w:sz w:val="24"/>
          <w:szCs w:val="24"/>
        </w:rPr>
        <w:t>hereinafter</w:t>
      </w:r>
      <w:proofErr w:type="spellEnd"/>
      <w:r w:rsidR="00E16D45">
        <w:rPr>
          <w:rFonts w:ascii="Times New Roman" w:hAnsi="Times New Roman"/>
          <w:sz w:val="24"/>
          <w:szCs w:val="24"/>
        </w:rPr>
        <w:t xml:space="preserve"> – </w:t>
      </w:r>
      <w:proofErr w:type="spellStart"/>
      <w:r w:rsidR="00E16D45">
        <w:rPr>
          <w:rFonts w:ascii="Times New Roman" w:hAnsi="Times New Roman"/>
          <w:sz w:val="24"/>
          <w:szCs w:val="24"/>
        </w:rPr>
        <w:t>Tender</w:t>
      </w:r>
      <w:proofErr w:type="spellEnd"/>
      <w:r w:rsidR="00E16D45">
        <w:rPr>
          <w:rFonts w:ascii="Times New Roman" w:hAnsi="Times New Roman"/>
          <w:sz w:val="24"/>
          <w:szCs w:val="24"/>
        </w:rPr>
        <w:t>)</w:t>
      </w:r>
      <w:r w:rsidRPr="00017288">
        <w:rPr>
          <w:rFonts w:ascii="Times New Roman" w:hAnsi="Times New Roman"/>
          <w:sz w:val="24"/>
          <w:szCs w:val="24"/>
        </w:rPr>
        <w:t xml:space="preserve"> </w:t>
      </w:r>
      <w:proofErr w:type="spellStart"/>
      <w:r w:rsidRPr="00017288">
        <w:rPr>
          <w:rFonts w:ascii="Times New Roman" w:hAnsi="Times New Roman"/>
          <w:sz w:val="24"/>
          <w:szCs w:val="24"/>
        </w:rPr>
        <w:t>compliance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with</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requirements</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of</w:t>
      </w:r>
      <w:proofErr w:type="spellEnd"/>
      <w:r w:rsidRPr="00017288">
        <w:rPr>
          <w:rFonts w:ascii="Times New Roman" w:hAnsi="Times New Roman"/>
          <w:sz w:val="24"/>
          <w:szCs w:val="24"/>
        </w:rPr>
        <w:t xml:space="preserve"> </w:t>
      </w:r>
      <w:proofErr w:type="spellStart"/>
      <w:r w:rsidRPr="00017288">
        <w:rPr>
          <w:rFonts w:ascii="Times New Roman" w:hAnsi="Times New Roman"/>
          <w:sz w:val="24"/>
          <w:szCs w:val="24"/>
        </w:rPr>
        <w:t>the</w:t>
      </w:r>
      <w:proofErr w:type="spellEnd"/>
      <w:r w:rsidRPr="00017288">
        <w:rPr>
          <w:rFonts w:ascii="Times New Roman" w:hAnsi="Times New Roman"/>
          <w:sz w:val="24"/>
          <w:szCs w:val="24"/>
        </w:rPr>
        <w:t xml:space="preserve"> Terms </w:t>
      </w:r>
      <w:proofErr w:type="spellStart"/>
      <w:r w:rsidRPr="00017288">
        <w:rPr>
          <w:rFonts w:ascii="Times New Roman" w:hAnsi="Times New Roman"/>
          <w:sz w:val="24"/>
          <w:szCs w:val="24"/>
        </w:rPr>
        <w:t>of</w:t>
      </w:r>
      <w:proofErr w:type="spellEnd"/>
      <w:r w:rsidRPr="00017288">
        <w:rPr>
          <w:rFonts w:ascii="Times New Roman" w:hAnsi="Times New Roman"/>
          <w:sz w:val="24"/>
          <w:szCs w:val="24"/>
        </w:rPr>
        <w:t xml:space="preserve"> Reference.</w:t>
      </w:r>
    </w:p>
    <w:p w14:paraId="7FA2FCEC" w14:textId="73E8A705" w:rsidR="005740D8" w:rsidRPr="00017288" w:rsidRDefault="005740D8" w:rsidP="00D6767B">
      <w:pPr>
        <w:pStyle w:val="BodyText2"/>
        <w:numPr>
          <w:ilvl w:val="1"/>
          <w:numId w:val="12"/>
        </w:numPr>
        <w:tabs>
          <w:tab w:val="clear" w:pos="720"/>
          <w:tab w:val="num" w:pos="0"/>
        </w:tabs>
        <w:spacing w:before="120" w:after="120"/>
        <w:ind w:left="567" w:hanging="567"/>
        <w:rPr>
          <w:rFonts w:ascii="Times New Roman" w:hAnsi="Times New Roman"/>
          <w:szCs w:val="24"/>
        </w:rPr>
      </w:pPr>
      <w:proofErr w:type="spellStart"/>
      <w:r w:rsidRPr="00017288">
        <w:rPr>
          <w:rFonts w:ascii="Times New Roman" w:hAnsi="Times New Roman"/>
          <w:szCs w:val="24"/>
        </w:rPr>
        <w:t>Submission</w:t>
      </w:r>
      <w:proofErr w:type="spellEnd"/>
      <w:r w:rsidRPr="00017288">
        <w:rPr>
          <w:rFonts w:ascii="Times New Roman" w:hAnsi="Times New Roman"/>
          <w:szCs w:val="24"/>
        </w:rPr>
        <w:t xml:space="preserve"> </w:t>
      </w:r>
      <w:proofErr w:type="spellStart"/>
      <w:r w:rsidRPr="00017288">
        <w:rPr>
          <w:rFonts w:ascii="Times New Roman" w:hAnsi="Times New Roman"/>
          <w:szCs w:val="24"/>
        </w:rPr>
        <w:t>of</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00E16D45">
        <w:rPr>
          <w:rFonts w:ascii="Times New Roman" w:hAnsi="Times New Roman"/>
          <w:szCs w:val="24"/>
        </w:rPr>
        <w:t>Tender</w:t>
      </w:r>
      <w:proofErr w:type="spellEnd"/>
      <w:r w:rsidRPr="00017288">
        <w:rPr>
          <w:rFonts w:ascii="Times New Roman" w:hAnsi="Times New Roman"/>
          <w:szCs w:val="24"/>
        </w:rPr>
        <w:t xml:space="preserve"> </w:t>
      </w:r>
      <w:proofErr w:type="spellStart"/>
      <w:r w:rsidRPr="00017288">
        <w:rPr>
          <w:rFonts w:ascii="Times New Roman" w:hAnsi="Times New Roman"/>
          <w:szCs w:val="24"/>
        </w:rPr>
        <w:t>implies</w:t>
      </w:r>
      <w:proofErr w:type="spellEnd"/>
      <w:r w:rsidRPr="00017288">
        <w:rPr>
          <w:rFonts w:ascii="Times New Roman" w:hAnsi="Times New Roman"/>
          <w:szCs w:val="24"/>
        </w:rPr>
        <w:t xml:space="preserve"> </w:t>
      </w:r>
      <w:proofErr w:type="spellStart"/>
      <w:r w:rsidRPr="00017288">
        <w:rPr>
          <w:rFonts w:ascii="Times New Roman" w:hAnsi="Times New Roman"/>
          <w:szCs w:val="24"/>
        </w:rPr>
        <w:t>clear</w:t>
      </w:r>
      <w:proofErr w:type="spellEnd"/>
      <w:r w:rsidRPr="00017288">
        <w:rPr>
          <w:rFonts w:ascii="Times New Roman" w:hAnsi="Times New Roman"/>
          <w:szCs w:val="24"/>
        </w:rPr>
        <w:t xml:space="preserve"> </w:t>
      </w:r>
      <w:proofErr w:type="spellStart"/>
      <w:r w:rsidRPr="00017288">
        <w:rPr>
          <w:rFonts w:ascii="Times New Roman" w:hAnsi="Times New Roman"/>
          <w:szCs w:val="24"/>
        </w:rPr>
        <w:t>and</w:t>
      </w:r>
      <w:proofErr w:type="spellEnd"/>
      <w:r w:rsidRPr="00017288">
        <w:rPr>
          <w:rFonts w:ascii="Times New Roman" w:hAnsi="Times New Roman"/>
          <w:szCs w:val="24"/>
        </w:rPr>
        <w:t xml:space="preserve"> </w:t>
      </w:r>
      <w:proofErr w:type="spellStart"/>
      <w:r w:rsidRPr="00017288">
        <w:rPr>
          <w:rFonts w:ascii="Times New Roman" w:hAnsi="Times New Roman"/>
          <w:szCs w:val="24"/>
        </w:rPr>
        <w:t>outright</w:t>
      </w:r>
      <w:proofErr w:type="spellEnd"/>
      <w:r w:rsidRPr="00017288">
        <w:rPr>
          <w:rFonts w:ascii="Times New Roman" w:hAnsi="Times New Roman"/>
          <w:szCs w:val="24"/>
        </w:rPr>
        <w:t xml:space="preserve"> </w:t>
      </w:r>
      <w:proofErr w:type="spellStart"/>
      <w:r w:rsidRPr="00017288">
        <w:rPr>
          <w:rFonts w:ascii="Times New Roman" w:hAnsi="Times New Roman"/>
          <w:szCs w:val="24"/>
        </w:rPr>
        <w:t>intention</w:t>
      </w:r>
      <w:proofErr w:type="spellEnd"/>
      <w:r w:rsidRPr="00017288">
        <w:rPr>
          <w:rFonts w:ascii="Times New Roman" w:hAnsi="Times New Roman"/>
          <w:szCs w:val="24"/>
        </w:rPr>
        <w:t xml:space="preserve"> to </w:t>
      </w:r>
      <w:proofErr w:type="spellStart"/>
      <w:r w:rsidRPr="00017288">
        <w:rPr>
          <w:rFonts w:ascii="Times New Roman" w:hAnsi="Times New Roman"/>
          <w:szCs w:val="24"/>
        </w:rPr>
        <w:t>participate</w:t>
      </w:r>
      <w:proofErr w:type="spellEnd"/>
      <w:r w:rsidRPr="00017288">
        <w:rPr>
          <w:rFonts w:ascii="Times New Roman" w:hAnsi="Times New Roman"/>
          <w:szCs w:val="24"/>
        </w:rPr>
        <w:t xml:space="preserve"> </w:t>
      </w:r>
      <w:proofErr w:type="spellStart"/>
      <w:r w:rsidRPr="00017288">
        <w:rPr>
          <w:rFonts w:ascii="Times New Roman" w:hAnsi="Times New Roman"/>
          <w:szCs w:val="24"/>
        </w:rPr>
        <w:t>in</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Pr="00017288">
        <w:rPr>
          <w:rFonts w:ascii="Times New Roman" w:hAnsi="Times New Roman"/>
          <w:szCs w:val="24"/>
        </w:rPr>
        <w:t>Negotiated</w:t>
      </w:r>
      <w:proofErr w:type="spellEnd"/>
      <w:r w:rsidRPr="00017288">
        <w:rPr>
          <w:rFonts w:ascii="Times New Roman" w:hAnsi="Times New Roman"/>
          <w:szCs w:val="24"/>
        </w:rPr>
        <w:t xml:space="preserve"> </w:t>
      </w:r>
      <w:proofErr w:type="spellStart"/>
      <w:r w:rsidRPr="00017288">
        <w:rPr>
          <w:rFonts w:ascii="Times New Roman" w:hAnsi="Times New Roman"/>
          <w:szCs w:val="24"/>
        </w:rPr>
        <w:t>procedure</w:t>
      </w:r>
      <w:proofErr w:type="spellEnd"/>
      <w:r w:rsidRPr="00017288">
        <w:rPr>
          <w:rFonts w:ascii="Times New Roman" w:hAnsi="Times New Roman"/>
          <w:szCs w:val="24"/>
        </w:rPr>
        <w:t xml:space="preserve"> </w:t>
      </w:r>
      <w:proofErr w:type="spellStart"/>
      <w:r w:rsidRPr="00017288">
        <w:rPr>
          <w:rFonts w:ascii="Times New Roman" w:hAnsi="Times New Roman"/>
          <w:szCs w:val="24"/>
        </w:rPr>
        <w:t>and</w:t>
      </w:r>
      <w:proofErr w:type="spellEnd"/>
      <w:r w:rsidRPr="00017288">
        <w:rPr>
          <w:rFonts w:ascii="Times New Roman" w:hAnsi="Times New Roman"/>
          <w:szCs w:val="24"/>
        </w:rPr>
        <w:t xml:space="preserve"> </w:t>
      </w:r>
      <w:proofErr w:type="spellStart"/>
      <w:r w:rsidRPr="00017288">
        <w:rPr>
          <w:rFonts w:ascii="Times New Roman" w:hAnsi="Times New Roman"/>
          <w:szCs w:val="24"/>
        </w:rPr>
        <w:t>acceptance</w:t>
      </w:r>
      <w:proofErr w:type="spellEnd"/>
      <w:r w:rsidRPr="00017288">
        <w:rPr>
          <w:rFonts w:ascii="Times New Roman" w:hAnsi="Times New Roman"/>
          <w:szCs w:val="24"/>
        </w:rPr>
        <w:t xml:space="preserve"> </w:t>
      </w:r>
      <w:proofErr w:type="spellStart"/>
      <w:r w:rsidRPr="00017288">
        <w:rPr>
          <w:rFonts w:ascii="Times New Roman" w:hAnsi="Times New Roman"/>
          <w:szCs w:val="24"/>
        </w:rPr>
        <w:t>of</w:t>
      </w:r>
      <w:proofErr w:type="spellEnd"/>
      <w:r w:rsidRPr="00017288">
        <w:rPr>
          <w:rFonts w:ascii="Times New Roman" w:hAnsi="Times New Roman"/>
          <w:szCs w:val="24"/>
        </w:rPr>
        <w:t xml:space="preserve"> terms </w:t>
      </w:r>
      <w:proofErr w:type="spellStart"/>
      <w:r w:rsidRPr="00017288">
        <w:rPr>
          <w:rFonts w:ascii="Times New Roman" w:hAnsi="Times New Roman"/>
          <w:szCs w:val="24"/>
        </w:rPr>
        <w:t>and</w:t>
      </w:r>
      <w:proofErr w:type="spellEnd"/>
      <w:r w:rsidRPr="00017288">
        <w:rPr>
          <w:rFonts w:ascii="Times New Roman" w:hAnsi="Times New Roman"/>
          <w:szCs w:val="24"/>
        </w:rPr>
        <w:t xml:space="preserve"> </w:t>
      </w:r>
      <w:proofErr w:type="spellStart"/>
      <w:r w:rsidRPr="00017288">
        <w:rPr>
          <w:rFonts w:ascii="Times New Roman" w:hAnsi="Times New Roman"/>
          <w:szCs w:val="24"/>
        </w:rPr>
        <w:t>conditions</w:t>
      </w:r>
      <w:proofErr w:type="spellEnd"/>
      <w:r w:rsidRPr="00017288">
        <w:rPr>
          <w:rFonts w:ascii="Times New Roman" w:hAnsi="Times New Roman"/>
          <w:szCs w:val="24"/>
        </w:rPr>
        <w:t xml:space="preserve"> </w:t>
      </w:r>
      <w:proofErr w:type="spellStart"/>
      <w:r w:rsidRPr="00017288">
        <w:rPr>
          <w:rFonts w:ascii="Times New Roman" w:hAnsi="Times New Roman"/>
          <w:szCs w:val="24"/>
        </w:rPr>
        <w:t>of</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Terms </w:t>
      </w:r>
      <w:proofErr w:type="spellStart"/>
      <w:r w:rsidRPr="00017288">
        <w:rPr>
          <w:rFonts w:ascii="Times New Roman" w:hAnsi="Times New Roman"/>
          <w:szCs w:val="24"/>
        </w:rPr>
        <w:t>of</w:t>
      </w:r>
      <w:proofErr w:type="spellEnd"/>
      <w:r w:rsidRPr="00017288">
        <w:rPr>
          <w:rFonts w:ascii="Times New Roman" w:hAnsi="Times New Roman"/>
          <w:szCs w:val="24"/>
        </w:rPr>
        <w:t xml:space="preserve"> Reference.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Pr="00017288">
        <w:rPr>
          <w:rFonts w:ascii="Times New Roman" w:hAnsi="Times New Roman"/>
          <w:szCs w:val="24"/>
        </w:rPr>
        <w:t>above-mentioned</w:t>
      </w:r>
      <w:proofErr w:type="spellEnd"/>
      <w:r w:rsidRPr="00017288">
        <w:rPr>
          <w:rFonts w:ascii="Times New Roman" w:hAnsi="Times New Roman"/>
          <w:szCs w:val="24"/>
        </w:rPr>
        <w:t xml:space="preserve"> </w:t>
      </w:r>
      <w:proofErr w:type="spellStart"/>
      <w:r w:rsidR="00E16D45">
        <w:rPr>
          <w:rFonts w:ascii="Times New Roman" w:hAnsi="Times New Roman"/>
          <w:szCs w:val="24"/>
        </w:rPr>
        <w:t>Tender</w:t>
      </w:r>
      <w:proofErr w:type="spellEnd"/>
      <w:r w:rsidRPr="00017288">
        <w:rPr>
          <w:rFonts w:ascii="Times New Roman" w:hAnsi="Times New Roman"/>
          <w:szCs w:val="24"/>
        </w:rPr>
        <w:t xml:space="preserve"> </w:t>
      </w:r>
      <w:proofErr w:type="spellStart"/>
      <w:r w:rsidRPr="00017288">
        <w:rPr>
          <w:rFonts w:ascii="Times New Roman" w:hAnsi="Times New Roman"/>
          <w:szCs w:val="24"/>
        </w:rPr>
        <w:t>is</w:t>
      </w:r>
      <w:proofErr w:type="spellEnd"/>
      <w:r w:rsidRPr="00017288">
        <w:rPr>
          <w:rFonts w:ascii="Times New Roman" w:hAnsi="Times New Roman"/>
          <w:szCs w:val="24"/>
        </w:rPr>
        <w:t xml:space="preserve"> </w:t>
      </w:r>
      <w:proofErr w:type="spellStart"/>
      <w:r w:rsidRPr="00017288">
        <w:rPr>
          <w:rFonts w:ascii="Times New Roman" w:hAnsi="Times New Roman"/>
          <w:szCs w:val="24"/>
        </w:rPr>
        <w:t>legally</w:t>
      </w:r>
      <w:proofErr w:type="spellEnd"/>
      <w:r w:rsidRPr="00017288">
        <w:rPr>
          <w:rFonts w:ascii="Times New Roman" w:hAnsi="Times New Roman"/>
          <w:szCs w:val="24"/>
        </w:rPr>
        <w:t xml:space="preserve"> </w:t>
      </w:r>
      <w:proofErr w:type="spellStart"/>
      <w:r w:rsidRPr="00017288">
        <w:rPr>
          <w:rFonts w:ascii="Times New Roman" w:hAnsi="Times New Roman"/>
          <w:szCs w:val="24"/>
        </w:rPr>
        <w:t>binding</w:t>
      </w:r>
      <w:proofErr w:type="spellEnd"/>
      <w:r w:rsidRPr="00017288">
        <w:rPr>
          <w:rFonts w:ascii="Times New Roman" w:hAnsi="Times New Roman"/>
          <w:szCs w:val="24"/>
        </w:rPr>
        <w:t xml:space="preserve"> </w:t>
      </w:r>
      <w:proofErr w:type="spellStart"/>
      <w:r w:rsidRPr="00017288">
        <w:rPr>
          <w:rFonts w:ascii="Times New Roman" w:hAnsi="Times New Roman"/>
          <w:szCs w:val="24"/>
        </w:rPr>
        <w:t>on</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r w:rsidRPr="00017288">
        <w:rPr>
          <w:rStyle w:val="tlid-translation"/>
          <w:rFonts w:ascii="Times New Roman" w:hAnsi="Times New Roman"/>
          <w:szCs w:val="24"/>
          <w:lang w:val="en"/>
        </w:rPr>
        <w:t>Applicant</w:t>
      </w:r>
      <w:r w:rsidRPr="00017288">
        <w:rPr>
          <w:rFonts w:ascii="Times New Roman" w:hAnsi="Times New Roman"/>
          <w:szCs w:val="24"/>
        </w:rPr>
        <w:t xml:space="preserve"> </w:t>
      </w:r>
      <w:proofErr w:type="spellStart"/>
      <w:r w:rsidRPr="00017288">
        <w:rPr>
          <w:rFonts w:ascii="Times New Roman" w:hAnsi="Times New Roman"/>
          <w:szCs w:val="24"/>
        </w:rPr>
        <w:t>who</w:t>
      </w:r>
      <w:proofErr w:type="spellEnd"/>
      <w:r w:rsidRPr="00017288">
        <w:rPr>
          <w:rFonts w:ascii="Times New Roman" w:hAnsi="Times New Roman"/>
          <w:szCs w:val="24"/>
        </w:rPr>
        <w:t xml:space="preserve"> </w:t>
      </w:r>
      <w:proofErr w:type="spellStart"/>
      <w:r w:rsidRPr="00017288">
        <w:rPr>
          <w:rFonts w:ascii="Times New Roman" w:hAnsi="Times New Roman"/>
          <w:szCs w:val="24"/>
        </w:rPr>
        <w:t>submitted</w:t>
      </w:r>
      <w:proofErr w:type="spellEnd"/>
      <w:r w:rsidRPr="00017288">
        <w:rPr>
          <w:rFonts w:ascii="Times New Roman" w:hAnsi="Times New Roman"/>
          <w:szCs w:val="24"/>
        </w:rPr>
        <w:t xml:space="preserve"> it. </w:t>
      </w:r>
      <w:r w:rsidRPr="00017288">
        <w:rPr>
          <w:rStyle w:val="tlid-translation"/>
          <w:rFonts w:ascii="Times New Roman" w:hAnsi="Times New Roman"/>
          <w:szCs w:val="24"/>
          <w:lang w:val="en"/>
        </w:rPr>
        <w:t xml:space="preserve">Deficiencies or discrepancies of the </w:t>
      </w:r>
      <w:proofErr w:type="spellStart"/>
      <w:r w:rsidR="00E16D45">
        <w:rPr>
          <w:rFonts w:ascii="Times New Roman" w:hAnsi="Times New Roman"/>
          <w:szCs w:val="24"/>
        </w:rPr>
        <w:t>Tender</w:t>
      </w:r>
      <w:proofErr w:type="spellEnd"/>
      <w:r w:rsidRPr="00017288">
        <w:rPr>
          <w:rFonts w:ascii="Times New Roman" w:hAnsi="Times New Roman"/>
          <w:szCs w:val="24"/>
        </w:rPr>
        <w:t xml:space="preserve"> </w:t>
      </w:r>
      <w:r w:rsidRPr="00017288">
        <w:rPr>
          <w:rStyle w:val="tlid-translation"/>
          <w:rFonts w:ascii="Times New Roman" w:hAnsi="Times New Roman"/>
          <w:szCs w:val="24"/>
          <w:lang w:val="en"/>
        </w:rPr>
        <w:t>discovered later do not give the Applicant</w:t>
      </w:r>
      <w:r w:rsidRPr="00017288">
        <w:rPr>
          <w:rFonts w:ascii="Times New Roman" w:hAnsi="Times New Roman"/>
          <w:szCs w:val="24"/>
        </w:rPr>
        <w:t xml:space="preserve"> </w:t>
      </w:r>
      <w:r w:rsidRPr="00017288">
        <w:rPr>
          <w:rStyle w:val="tlid-translation"/>
          <w:rFonts w:ascii="Times New Roman" w:hAnsi="Times New Roman"/>
          <w:szCs w:val="24"/>
          <w:lang w:val="en"/>
        </w:rPr>
        <w:t xml:space="preserve">a reason to increase the price of the </w:t>
      </w:r>
      <w:proofErr w:type="spellStart"/>
      <w:r w:rsidR="00E16D45">
        <w:rPr>
          <w:rFonts w:ascii="Times New Roman" w:hAnsi="Times New Roman"/>
          <w:szCs w:val="24"/>
        </w:rPr>
        <w:t>Tender</w:t>
      </w:r>
      <w:proofErr w:type="spellEnd"/>
      <w:r w:rsidRPr="00017288">
        <w:rPr>
          <w:rFonts w:ascii="Times New Roman" w:hAnsi="Times New Roman"/>
          <w:szCs w:val="24"/>
        </w:rPr>
        <w:t xml:space="preserve"> </w:t>
      </w:r>
      <w:r w:rsidRPr="00017288">
        <w:rPr>
          <w:rStyle w:val="tlid-translation"/>
          <w:rFonts w:ascii="Times New Roman" w:hAnsi="Times New Roman"/>
          <w:szCs w:val="24"/>
          <w:lang w:val="en"/>
        </w:rPr>
        <w:t>or extend the term of performance of the Contract.</w:t>
      </w:r>
    </w:p>
    <w:p w14:paraId="69EDABD7" w14:textId="4D906705" w:rsidR="0087541A" w:rsidRPr="00017288" w:rsidRDefault="00C24D2A" w:rsidP="00D6767B">
      <w:pPr>
        <w:pStyle w:val="BodyText2"/>
        <w:numPr>
          <w:ilvl w:val="1"/>
          <w:numId w:val="12"/>
        </w:numPr>
        <w:tabs>
          <w:tab w:val="clear" w:pos="720"/>
          <w:tab w:val="num" w:pos="0"/>
        </w:tabs>
        <w:spacing w:before="120" w:after="120"/>
        <w:ind w:left="567" w:hanging="567"/>
        <w:rPr>
          <w:rFonts w:ascii="Times New Roman" w:hAnsi="Times New Roman"/>
          <w:szCs w:val="24"/>
        </w:rPr>
      </w:pPr>
      <w:r w:rsidRPr="00017288">
        <w:rPr>
          <w:rStyle w:val="tlid-translation"/>
          <w:rFonts w:ascii="Times New Roman" w:hAnsi="Times New Roman"/>
          <w:szCs w:val="24"/>
          <w:lang w:val="en"/>
        </w:rPr>
        <w:t xml:space="preserve">Each </w:t>
      </w:r>
      <w:r w:rsidR="00017288" w:rsidRPr="00017288">
        <w:rPr>
          <w:rStyle w:val="tlid-translation"/>
          <w:rFonts w:ascii="Times New Roman" w:hAnsi="Times New Roman"/>
          <w:szCs w:val="24"/>
          <w:lang w:val="en"/>
        </w:rPr>
        <w:t>Applicant</w:t>
      </w:r>
      <w:r w:rsidR="00017288" w:rsidRPr="00017288">
        <w:rPr>
          <w:rFonts w:ascii="Times New Roman" w:hAnsi="Times New Roman"/>
          <w:szCs w:val="24"/>
        </w:rPr>
        <w:t xml:space="preserve"> </w:t>
      </w:r>
      <w:r w:rsidRPr="00017288">
        <w:rPr>
          <w:rStyle w:val="tlid-translation"/>
          <w:rFonts w:ascii="Times New Roman" w:hAnsi="Times New Roman"/>
          <w:szCs w:val="24"/>
          <w:lang w:val="en"/>
        </w:rPr>
        <w:t xml:space="preserve">may submit only one </w:t>
      </w:r>
      <w:r w:rsidR="00E16D45">
        <w:rPr>
          <w:rStyle w:val="tlid-translation"/>
          <w:rFonts w:ascii="Times New Roman" w:hAnsi="Times New Roman"/>
          <w:szCs w:val="24"/>
          <w:lang w:val="en"/>
        </w:rPr>
        <w:t>Tender</w:t>
      </w:r>
      <w:r w:rsidRPr="00017288">
        <w:rPr>
          <w:rStyle w:val="tlid-translation"/>
          <w:rFonts w:ascii="Times New Roman" w:hAnsi="Times New Roman"/>
          <w:szCs w:val="24"/>
          <w:lang w:val="en"/>
        </w:rPr>
        <w:t xml:space="preserve">. The </w:t>
      </w:r>
      <w:r w:rsidR="00E16D45">
        <w:rPr>
          <w:rStyle w:val="tlid-translation"/>
          <w:rFonts w:ascii="Times New Roman" w:hAnsi="Times New Roman"/>
          <w:szCs w:val="24"/>
          <w:lang w:val="en"/>
        </w:rPr>
        <w:t>Tender</w:t>
      </w:r>
      <w:r w:rsidR="00017288" w:rsidRPr="00017288">
        <w:rPr>
          <w:rStyle w:val="tlid-translation"/>
          <w:rFonts w:ascii="Times New Roman" w:hAnsi="Times New Roman"/>
          <w:szCs w:val="24"/>
          <w:lang w:val="en"/>
        </w:rPr>
        <w:t xml:space="preserve"> </w:t>
      </w:r>
      <w:r w:rsidRPr="00017288">
        <w:rPr>
          <w:rStyle w:val="tlid-translation"/>
          <w:rFonts w:ascii="Times New Roman" w:hAnsi="Times New Roman"/>
          <w:szCs w:val="24"/>
          <w:lang w:val="en"/>
        </w:rPr>
        <w:t>must be submitted for the entire amount of the procurement subject.</w:t>
      </w:r>
    </w:p>
    <w:p w14:paraId="2C760804" w14:textId="52578EC0" w:rsidR="0071231F" w:rsidRPr="00017288" w:rsidRDefault="00017288" w:rsidP="0071231F">
      <w:pPr>
        <w:pStyle w:val="BodyText2"/>
        <w:numPr>
          <w:ilvl w:val="1"/>
          <w:numId w:val="12"/>
        </w:numPr>
        <w:spacing w:after="120"/>
        <w:ind w:left="426" w:hanging="426"/>
        <w:rPr>
          <w:rFonts w:ascii="Times New Roman" w:hAnsi="Times New Roman"/>
          <w:szCs w:val="24"/>
        </w:rPr>
      </w:pPr>
      <w:r w:rsidRPr="00017288">
        <w:rPr>
          <w:rFonts w:ascii="Times New Roman" w:hAnsi="Times New Roman"/>
          <w:bCs/>
          <w:szCs w:val="24"/>
        </w:rPr>
        <w:t xml:space="preserve">It </w:t>
      </w:r>
      <w:proofErr w:type="spellStart"/>
      <w:r w:rsidRPr="00017288">
        <w:rPr>
          <w:rFonts w:ascii="Times New Roman" w:hAnsi="Times New Roman"/>
          <w:bCs/>
          <w:szCs w:val="24"/>
        </w:rPr>
        <w:t>is</w:t>
      </w:r>
      <w:proofErr w:type="spellEnd"/>
      <w:r w:rsidRPr="00017288">
        <w:rPr>
          <w:rFonts w:ascii="Times New Roman" w:hAnsi="Times New Roman"/>
          <w:bCs/>
          <w:szCs w:val="24"/>
        </w:rPr>
        <w:t xml:space="preserve"> </w:t>
      </w:r>
      <w:proofErr w:type="spellStart"/>
      <w:r w:rsidRPr="00017288">
        <w:rPr>
          <w:rFonts w:ascii="Times New Roman" w:hAnsi="Times New Roman"/>
          <w:bCs/>
          <w:szCs w:val="24"/>
        </w:rPr>
        <w:t>not</w:t>
      </w:r>
      <w:proofErr w:type="spellEnd"/>
      <w:r w:rsidRPr="00017288">
        <w:rPr>
          <w:rFonts w:ascii="Times New Roman" w:hAnsi="Times New Roman"/>
          <w:bCs/>
          <w:szCs w:val="24"/>
        </w:rPr>
        <w:t xml:space="preserve"> </w:t>
      </w:r>
      <w:proofErr w:type="spellStart"/>
      <w:r w:rsidRPr="00017288">
        <w:rPr>
          <w:rFonts w:ascii="Times New Roman" w:hAnsi="Times New Roman"/>
          <w:bCs/>
          <w:szCs w:val="24"/>
        </w:rPr>
        <w:t>allowed</w:t>
      </w:r>
      <w:proofErr w:type="spellEnd"/>
      <w:r w:rsidRPr="00017288">
        <w:rPr>
          <w:rFonts w:ascii="Times New Roman" w:hAnsi="Times New Roman"/>
          <w:bCs/>
          <w:szCs w:val="24"/>
        </w:rPr>
        <w:t xml:space="preserve"> </w:t>
      </w:r>
      <w:proofErr w:type="spellStart"/>
      <w:r w:rsidRPr="00017288">
        <w:rPr>
          <w:rFonts w:ascii="Times New Roman" w:hAnsi="Times New Roman"/>
          <w:bCs/>
          <w:szCs w:val="24"/>
        </w:rPr>
        <w:t>for</w:t>
      </w:r>
      <w:proofErr w:type="spellEnd"/>
      <w:r w:rsidRPr="00017288">
        <w:rPr>
          <w:rFonts w:ascii="Times New Roman" w:hAnsi="Times New Roman"/>
          <w:bCs/>
          <w:szCs w:val="24"/>
        </w:rPr>
        <w:t xml:space="preserve"> </w:t>
      </w:r>
      <w:proofErr w:type="spellStart"/>
      <w:r w:rsidRPr="00017288">
        <w:rPr>
          <w:rFonts w:ascii="Times New Roman" w:hAnsi="Times New Roman"/>
          <w:bCs/>
          <w:szCs w:val="24"/>
        </w:rPr>
        <w:t>the</w:t>
      </w:r>
      <w:proofErr w:type="spellEnd"/>
      <w:r w:rsidRPr="00017288">
        <w:rPr>
          <w:rFonts w:ascii="Times New Roman" w:hAnsi="Times New Roman"/>
          <w:bCs/>
          <w:szCs w:val="24"/>
        </w:rPr>
        <w:t xml:space="preserve"> </w:t>
      </w:r>
      <w:r w:rsidRPr="00017288">
        <w:rPr>
          <w:rStyle w:val="tlid-translation"/>
          <w:rFonts w:ascii="Times New Roman" w:hAnsi="Times New Roman"/>
          <w:szCs w:val="24"/>
          <w:lang w:val="en"/>
        </w:rPr>
        <w:t>Applicant</w:t>
      </w:r>
      <w:r w:rsidRPr="00017288">
        <w:rPr>
          <w:rFonts w:ascii="Times New Roman" w:hAnsi="Times New Roman"/>
          <w:szCs w:val="24"/>
        </w:rPr>
        <w:t xml:space="preserve"> </w:t>
      </w:r>
      <w:r w:rsidRPr="00017288">
        <w:rPr>
          <w:rFonts w:ascii="Times New Roman" w:hAnsi="Times New Roman"/>
          <w:bCs/>
          <w:szCs w:val="24"/>
        </w:rPr>
        <w:t xml:space="preserve">to </w:t>
      </w:r>
      <w:proofErr w:type="spellStart"/>
      <w:r w:rsidRPr="00017288">
        <w:rPr>
          <w:rFonts w:ascii="Times New Roman" w:hAnsi="Times New Roman"/>
          <w:bCs/>
          <w:szCs w:val="24"/>
        </w:rPr>
        <w:t>submit</w:t>
      </w:r>
      <w:proofErr w:type="spellEnd"/>
      <w:r w:rsidRPr="00017288">
        <w:rPr>
          <w:rFonts w:ascii="Times New Roman" w:hAnsi="Times New Roman"/>
          <w:bCs/>
          <w:szCs w:val="24"/>
        </w:rPr>
        <w:t xml:space="preserve"> </w:t>
      </w:r>
      <w:proofErr w:type="spellStart"/>
      <w:r w:rsidRPr="00017288">
        <w:rPr>
          <w:rFonts w:ascii="Times New Roman" w:hAnsi="Times New Roman"/>
          <w:bCs/>
          <w:szCs w:val="24"/>
        </w:rPr>
        <w:t>several</w:t>
      </w:r>
      <w:proofErr w:type="spellEnd"/>
      <w:r w:rsidRPr="00017288">
        <w:rPr>
          <w:rFonts w:ascii="Times New Roman" w:hAnsi="Times New Roman"/>
          <w:bCs/>
          <w:szCs w:val="24"/>
        </w:rPr>
        <w:t xml:space="preserve"> variants </w:t>
      </w:r>
      <w:proofErr w:type="spellStart"/>
      <w:r w:rsidRPr="00017288">
        <w:rPr>
          <w:rFonts w:ascii="Times New Roman" w:hAnsi="Times New Roman"/>
          <w:bCs/>
          <w:szCs w:val="24"/>
        </w:rPr>
        <w:t>of</w:t>
      </w:r>
      <w:proofErr w:type="spellEnd"/>
      <w:r w:rsidRPr="00017288">
        <w:rPr>
          <w:rFonts w:ascii="Times New Roman" w:hAnsi="Times New Roman"/>
          <w:bCs/>
          <w:szCs w:val="24"/>
        </w:rPr>
        <w:t xml:space="preserve"> </w:t>
      </w:r>
      <w:proofErr w:type="spellStart"/>
      <w:r w:rsidRPr="00017288">
        <w:rPr>
          <w:rFonts w:ascii="Times New Roman" w:hAnsi="Times New Roman"/>
          <w:bCs/>
          <w:szCs w:val="24"/>
        </w:rPr>
        <w:t>the</w:t>
      </w:r>
      <w:proofErr w:type="spellEnd"/>
      <w:r w:rsidRPr="00017288">
        <w:rPr>
          <w:rFonts w:ascii="Times New Roman" w:hAnsi="Times New Roman"/>
          <w:bCs/>
          <w:szCs w:val="24"/>
        </w:rPr>
        <w:t xml:space="preserve"> </w:t>
      </w:r>
      <w:proofErr w:type="spellStart"/>
      <w:r w:rsidR="00E16D45">
        <w:rPr>
          <w:rFonts w:ascii="Times New Roman" w:hAnsi="Times New Roman"/>
          <w:bCs/>
          <w:szCs w:val="24"/>
        </w:rPr>
        <w:t>Tender</w:t>
      </w:r>
      <w:proofErr w:type="spellEnd"/>
      <w:r w:rsidRPr="00017288">
        <w:rPr>
          <w:rFonts w:ascii="Times New Roman" w:hAnsi="Times New Roman"/>
          <w:bCs/>
          <w:szCs w:val="24"/>
        </w:rPr>
        <w:t>.</w:t>
      </w:r>
    </w:p>
    <w:p w14:paraId="3061DBB7" w14:textId="1A538D11" w:rsidR="00017288" w:rsidRPr="00017288" w:rsidRDefault="00017288" w:rsidP="00D6767B">
      <w:pPr>
        <w:pStyle w:val="BodyText2"/>
        <w:numPr>
          <w:ilvl w:val="1"/>
          <w:numId w:val="12"/>
        </w:numPr>
        <w:tabs>
          <w:tab w:val="clear" w:pos="720"/>
          <w:tab w:val="num" w:pos="0"/>
        </w:tabs>
        <w:spacing w:before="120" w:after="120"/>
        <w:ind w:left="567" w:hanging="567"/>
        <w:rPr>
          <w:rFonts w:ascii="Times New Roman" w:hAnsi="Times New Roman"/>
          <w:szCs w:val="24"/>
        </w:rPr>
      </w:pPr>
      <w:r w:rsidRPr="00017288">
        <w:rPr>
          <w:rStyle w:val="tlid-translation"/>
          <w:rFonts w:ascii="Times New Roman" w:hAnsi="Times New Roman"/>
          <w:szCs w:val="24"/>
          <w:lang w:val="en"/>
        </w:rPr>
        <w:t xml:space="preserve">Any provision or condition included in the Applicant's </w:t>
      </w:r>
      <w:r w:rsidR="00E16D45">
        <w:rPr>
          <w:rStyle w:val="tlid-translation"/>
          <w:rFonts w:ascii="Times New Roman" w:hAnsi="Times New Roman"/>
          <w:szCs w:val="24"/>
          <w:lang w:val="en"/>
        </w:rPr>
        <w:t>Tender</w:t>
      </w:r>
      <w:r w:rsidRPr="00017288">
        <w:rPr>
          <w:rStyle w:val="tlid-translation"/>
          <w:rFonts w:ascii="Times New Roman" w:hAnsi="Times New Roman"/>
          <w:szCs w:val="24"/>
          <w:lang w:val="en"/>
        </w:rPr>
        <w:t xml:space="preserve">, which </w:t>
      </w:r>
      <w:r w:rsidR="0090611B" w:rsidRPr="00017288">
        <w:rPr>
          <w:rStyle w:val="tlid-translation"/>
          <w:rFonts w:ascii="Times New Roman" w:hAnsi="Times New Roman"/>
          <w:szCs w:val="24"/>
          <w:lang w:val="en"/>
        </w:rPr>
        <w:t>conflicts with</w:t>
      </w:r>
      <w:r w:rsidRPr="00017288">
        <w:rPr>
          <w:rStyle w:val="tlid-translation"/>
          <w:rFonts w:ascii="Times New Roman" w:hAnsi="Times New Roman"/>
          <w:szCs w:val="24"/>
          <w:lang w:val="en"/>
        </w:rPr>
        <w:t xml:space="preserve"> the Terms of Reference and the requirements included therein, may be a reason for rejecting the </w:t>
      </w:r>
      <w:r w:rsidR="00E16D45">
        <w:rPr>
          <w:rStyle w:val="tlid-translation"/>
          <w:rFonts w:ascii="Times New Roman" w:hAnsi="Times New Roman"/>
          <w:szCs w:val="24"/>
          <w:lang w:val="en"/>
        </w:rPr>
        <w:lastRenderedPageBreak/>
        <w:t>Tender</w:t>
      </w:r>
      <w:r w:rsidRPr="00017288">
        <w:rPr>
          <w:rStyle w:val="tlid-translation"/>
          <w:rFonts w:ascii="Times New Roman" w:hAnsi="Times New Roman"/>
          <w:szCs w:val="24"/>
          <w:lang w:val="en"/>
        </w:rPr>
        <w:t xml:space="preserve">. The Client has the right to reject any </w:t>
      </w:r>
      <w:r w:rsidR="00E16D45">
        <w:rPr>
          <w:rStyle w:val="tlid-translation"/>
          <w:rFonts w:ascii="Times New Roman" w:hAnsi="Times New Roman"/>
          <w:szCs w:val="24"/>
          <w:lang w:val="en"/>
        </w:rPr>
        <w:t>Tender</w:t>
      </w:r>
      <w:r w:rsidRPr="00017288">
        <w:rPr>
          <w:rStyle w:val="tlid-translation"/>
          <w:rFonts w:ascii="Times New Roman" w:hAnsi="Times New Roman"/>
          <w:szCs w:val="24"/>
          <w:lang w:val="en"/>
        </w:rPr>
        <w:t xml:space="preserve"> that does not comply with the requirements set forth in the Terms of Reference.</w:t>
      </w:r>
    </w:p>
    <w:p w14:paraId="55CB7BE2" w14:textId="425A5DB8" w:rsidR="00017288" w:rsidRPr="00017288" w:rsidRDefault="00017288" w:rsidP="00D6767B">
      <w:pPr>
        <w:pStyle w:val="BodyText2"/>
        <w:numPr>
          <w:ilvl w:val="1"/>
          <w:numId w:val="12"/>
        </w:numPr>
        <w:tabs>
          <w:tab w:val="clear" w:pos="720"/>
          <w:tab w:val="num" w:pos="0"/>
        </w:tabs>
        <w:spacing w:before="120" w:after="120"/>
        <w:ind w:left="567" w:hanging="567"/>
        <w:rPr>
          <w:rFonts w:ascii="Times New Roman" w:hAnsi="Times New Roman"/>
          <w:szCs w:val="24"/>
        </w:rPr>
      </w:pPr>
      <w:r w:rsidRPr="00017288">
        <w:rPr>
          <w:rStyle w:val="tlid-translation"/>
          <w:rFonts w:ascii="Times New Roman" w:hAnsi="Times New Roman"/>
          <w:szCs w:val="24"/>
          <w:lang w:val="en"/>
        </w:rPr>
        <w:t xml:space="preserve">The Client is not responsible for the incompletely prepared </w:t>
      </w:r>
      <w:r w:rsidR="00E16D45">
        <w:rPr>
          <w:rStyle w:val="tlid-translation"/>
          <w:rFonts w:ascii="Times New Roman" w:hAnsi="Times New Roman"/>
          <w:szCs w:val="24"/>
          <w:lang w:val="en"/>
        </w:rPr>
        <w:t>Tender</w:t>
      </w:r>
      <w:r w:rsidRPr="00017288">
        <w:rPr>
          <w:rStyle w:val="tlid-translation"/>
          <w:rFonts w:ascii="Times New Roman" w:hAnsi="Times New Roman"/>
          <w:szCs w:val="24"/>
          <w:lang w:val="en"/>
        </w:rPr>
        <w:t>s of the Applicant, if the Applicant</w:t>
      </w:r>
      <w:r w:rsidRPr="00017288">
        <w:rPr>
          <w:rFonts w:ascii="Times New Roman" w:hAnsi="Times New Roman"/>
          <w:szCs w:val="24"/>
        </w:rPr>
        <w:t xml:space="preserve"> </w:t>
      </w:r>
      <w:r w:rsidRPr="00017288">
        <w:rPr>
          <w:rStyle w:val="tlid-translation"/>
          <w:rFonts w:ascii="Times New Roman" w:hAnsi="Times New Roman"/>
          <w:szCs w:val="24"/>
          <w:lang w:val="en"/>
        </w:rPr>
        <w:t xml:space="preserve">has not </w:t>
      </w:r>
      <w:r w:rsidR="0090611B" w:rsidRPr="00017288">
        <w:rPr>
          <w:rStyle w:val="tlid-translation"/>
          <w:rFonts w:ascii="Times New Roman" w:hAnsi="Times New Roman"/>
          <w:szCs w:val="24"/>
          <w:lang w:val="en"/>
        </w:rPr>
        <w:t>considered</w:t>
      </w:r>
      <w:r w:rsidRPr="00017288">
        <w:rPr>
          <w:rStyle w:val="tlid-translation"/>
          <w:rFonts w:ascii="Times New Roman" w:hAnsi="Times New Roman"/>
          <w:szCs w:val="24"/>
          <w:lang w:val="en"/>
        </w:rPr>
        <w:t xml:space="preserve"> the amendments, changes, answers provided and clarifications on the Terms of </w:t>
      </w:r>
      <w:proofErr w:type="gramStart"/>
      <w:r w:rsidRPr="00017288">
        <w:rPr>
          <w:rStyle w:val="tlid-translation"/>
          <w:rFonts w:ascii="Times New Roman" w:hAnsi="Times New Roman"/>
          <w:szCs w:val="24"/>
          <w:lang w:val="en"/>
        </w:rPr>
        <w:t>Reference, if</w:t>
      </w:r>
      <w:proofErr w:type="gramEnd"/>
      <w:r w:rsidRPr="00017288">
        <w:rPr>
          <w:rStyle w:val="tlid-translation"/>
          <w:rFonts w:ascii="Times New Roman" w:hAnsi="Times New Roman"/>
          <w:szCs w:val="24"/>
          <w:lang w:val="en"/>
        </w:rPr>
        <w:t xml:space="preserve"> the Applicant</w:t>
      </w:r>
      <w:r w:rsidRPr="00017288">
        <w:rPr>
          <w:rFonts w:ascii="Times New Roman" w:hAnsi="Times New Roman"/>
          <w:szCs w:val="24"/>
        </w:rPr>
        <w:t xml:space="preserve"> </w:t>
      </w:r>
      <w:r w:rsidRPr="00017288">
        <w:rPr>
          <w:rStyle w:val="tlid-translation"/>
          <w:rFonts w:ascii="Times New Roman" w:hAnsi="Times New Roman"/>
          <w:szCs w:val="24"/>
          <w:lang w:val="en"/>
        </w:rPr>
        <w:t>was informed about them.</w:t>
      </w:r>
    </w:p>
    <w:p w14:paraId="72E6140D" w14:textId="6ADF8F97" w:rsidR="00017288" w:rsidRPr="00017288" w:rsidRDefault="00017288" w:rsidP="00D6767B">
      <w:pPr>
        <w:pStyle w:val="BodyText2"/>
        <w:numPr>
          <w:ilvl w:val="1"/>
          <w:numId w:val="12"/>
        </w:numPr>
        <w:tabs>
          <w:tab w:val="clear" w:pos="720"/>
          <w:tab w:val="num" w:pos="426"/>
        </w:tabs>
        <w:spacing w:after="120"/>
        <w:ind w:left="567" w:hanging="567"/>
        <w:rPr>
          <w:rFonts w:ascii="Times New Roman" w:hAnsi="Times New Roman"/>
          <w:szCs w:val="24"/>
        </w:rPr>
      </w:pP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r w:rsidRPr="00017288">
        <w:rPr>
          <w:rStyle w:val="tlid-translation"/>
          <w:rFonts w:ascii="Times New Roman" w:hAnsi="Times New Roman"/>
          <w:szCs w:val="24"/>
          <w:lang w:val="en"/>
        </w:rPr>
        <w:t>Applicant</w:t>
      </w:r>
      <w:r w:rsidRPr="00017288">
        <w:rPr>
          <w:rFonts w:ascii="Times New Roman" w:hAnsi="Times New Roman"/>
          <w:szCs w:val="24"/>
        </w:rPr>
        <w:t xml:space="preserve"> </w:t>
      </w:r>
      <w:proofErr w:type="spellStart"/>
      <w:r w:rsidRPr="00017288">
        <w:rPr>
          <w:rFonts w:ascii="Times New Roman" w:hAnsi="Times New Roman"/>
          <w:szCs w:val="24"/>
        </w:rPr>
        <w:t>shall</w:t>
      </w:r>
      <w:proofErr w:type="spellEnd"/>
      <w:r w:rsidRPr="00017288">
        <w:rPr>
          <w:rFonts w:ascii="Times New Roman" w:hAnsi="Times New Roman"/>
          <w:szCs w:val="24"/>
        </w:rPr>
        <w:t xml:space="preserve"> </w:t>
      </w:r>
      <w:proofErr w:type="spellStart"/>
      <w:r w:rsidRPr="00017288">
        <w:rPr>
          <w:rFonts w:ascii="Times New Roman" w:hAnsi="Times New Roman"/>
          <w:szCs w:val="24"/>
        </w:rPr>
        <w:t>fully</w:t>
      </w:r>
      <w:proofErr w:type="spellEnd"/>
      <w:r w:rsidRPr="00017288">
        <w:rPr>
          <w:rFonts w:ascii="Times New Roman" w:hAnsi="Times New Roman"/>
          <w:szCs w:val="24"/>
        </w:rPr>
        <w:t xml:space="preserve"> </w:t>
      </w:r>
      <w:proofErr w:type="spellStart"/>
      <w:r w:rsidRPr="00017288">
        <w:rPr>
          <w:rFonts w:ascii="Times New Roman" w:hAnsi="Times New Roman"/>
          <w:szCs w:val="24"/>
        </w:rPr>
        <w:t>cover</w:t>
      </w:r>
      <w:proofErr w:type="spellEnd"/>
      <w:r w:rsidRPr="00017288">
        <w:rPr>
          <w:rFonts w:ascii="Times New Roman" w:hAnsi="Times New Roman"/>
          <w:szCs w:val="24"/>
        </w:rPr>
        <w:t xml:space="preserve"> </w:t>
      </w:r>
      <w:proofErr w:type="spellStart"/>
      <w:r w:rsidRPr="00017288">
        <w:rPr>
          <w:rFonts w:ascii="Times New Roman" w:hAnsi="Times New Roman"/>
          <w:szCs w:val="24"/>
        </w:rPr>
        <w:t>all</w:t>
      </w:r>
      <w:proofErr w:type="spellEnd"/>
      <w:r w:rsidRPr="00017288">
        <w:rPr>
          <w:rFonts w:ascii="Times New Roman" w:hAnsi="Times New Roman"/>
          <w:szCs w:val="24"/>
        </w:rPr>
        <w:t xml:space="preserve"> </w:t>
      </w:r>
      <w:proofErr w:type="spellStart"/>
      <w:r w:rsidRPr="00017288">
        <w:rPr>
          <w:rFonts w:ascii="Times New Roman" w:hAnsi="Times New Roman"/>
          <w:szCs w:val="24"/>
        </w:rPr>
        <w:t>expenses</w:t>
      </w:r>
      <w:proofErr w:type="spellEnd"/>
      <w:r w:rsidRPr="00017288">
        <w:rPr>
          <w:rFonts w:ascii="Times New Roman" w:hAnsi="Times New Roman"/>
          <w:szCs w:val="24"/>
        </w:rPr>
        <w:t xml:space="preserve"> </w:t>
      </w:r>
      <w:proofErr w:type="spellStart"/>
      <w:r w:rsidRPr="00017288">
        <w:rPr>
          <w:rFonts w:ascii="Times New Roman" w:hAnsi="Times New Roman"/>
          <w:szCs w:val="24"/>
        </w:rPr>
        <w:t>incurred</w:t>
      </w:r>
      <w:proofErr w:type="spellEnd"/>
      <w:r w:rsidRPr="00017288">
        <w:rPr>
          <w:rFonts w:ascii="Times New Roman" w:hAnsi="Times New Roman"/>
          <w:szCs w:val="24"/>
        </w:rPr>
        <w:t xml:space="preserve"> </w:t>
      </w:r>
      <w:proofErr w:type="spellStart"/>
      <w:r w:rsidRPr="00017288">
        <w:rPr>
          <w:rFonts w:ascii="Times New Roman" w:hAnsi="Times New Roman"/>
          <w:szCs w:val="24"/>
        </w:rPr>
        <w:t>in</w:t>
      </w:r>
      <w:proofErr w:type="spellEnd"/>
      <w:r w:rsidRPr="00017288">
        <w:rPr>
          <w:rFonts w:ascii="Times New Roman" w:hAnsi="Times New Roman"/>
          <w:szCs w:val="24"/>
        </w:rPr>
        <w:t xml:space="preserve"> </w:t>
      </w:r>
      <w:proofErr w:type="spellStart"/>
      <w:r w:rsidRPr="00017288">
        <w:rPr>
          <w:rFonts w:ascii="Times New Roman" w:hAnsi="Times New Roman"/>
          <w:szCs w:val="24"/>
        </w:rPr>
        <w:t>connection</w:t>
      </w:r>
      <w:proofErr w:type="spellEnd"/>
      <w:r w:rsidRPr="00017288">
        <w:rPr>
          <w:rFonts w:ascii="Times New Roman" w:hAnsi="Times New Roman"/>
          <w:szCs w:val="24"/>
        </w:rPr>
        <w:t xml:space="preserve"> </w:t>
      </w:r>
      <w:proofErr w:type="spellStart"/>
      <w:r w:rsidRPr="00017288">
        <w:rPr>
          <w:rFonts w:ascii="Times New Roman" w:hAnsi="Times New Roman"/>
          <w:szCs w:val="24"/>
        </w:rPr>
        <w:t>with</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Pr="00017288">
        <w:rPr>
          <w:rFonts w:ascii="Times New Roman" w:hAnsi="Times New Roman"/>
          <w:szCs w:val="24"/>
        </w:rPr>
        <w:t>preparation</w:t>
      </w:r>
      <w:proofErr w:type="spellEnd"/>
      <w:r w:rsidRPr="00017288">
        <w:rPr>
          <w:rFonts w:ascii="Times New Roman" w:hAnsi="Times New Roman"/>
          <w:szCs w:val="24"/>
        </w:rPr>
        <w:t xml:space="preserve"> </w:t>
      </w:r>
      <w:proofErr w:type="spellStart"/>
      <w:r w:rsidRPr="00017288">
        <w:rPr>
          <w:rFonts w:ascii="Times New Roman" w:hAnsi="Times New Roman"/>
          <w:szCs w:val="24"/>
        </w:rPr>
        <w:t>and</w:t>
      </w:r>
      <w:proofErr w:type="spellEnd"/>
      <w:r w:rsidRPr="00017288">
        <w:rPr>
          <w:rFonts w:ascii="Times New Roman" w:hAnsi="Times New Roman"/>
          <w:szCs w:val="24"/>
        </w:rPr>
        <w:t xml:space="preserve"> </w:t>
      </w:r>
      <w:proofErr w:type="spellStart"/>
      <w:r w:rsidRPr="00017288">
        <w:rPr>
          <w:rFonts w:ascii="Times New Roman" w:hAnsi="Times New Roman"/>
          <w:szCs w:val="24"/>
        </w:rPr>
        <w:t>submission</w:t>
      </w:r>
      <w:proofErr w:type="spellEnd"/>
      <w:r w:rsidRPr="00017288">
        <w:rPr>
          <w:rFonts w:ascii="Times New Roman" w:hAnsi="Times New Roman"/>
          <w:szCs w:val="24"/>
        </w:rPr>
        <w:t xml:space="preserve"> </w:t>
      </w:r>
      <w:proofErr w:type="spellStart"/>
      <w:r w:rsidRPr="00017288">
        <w:rPr>
          <w:rFonts w:ascii="Times New Roman" w:hAnsi="Times New Roman"/>
          <w:szCs w:val="24"/>
        </w:rPr>
        <w:t>of</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00E16D45">
        <w:rPr>
          <w:rFonts w:ascii="Times New Roman" w:hAnsi="Times New Roman"/>
          <w:szCs w:val="24"/>
        </w:rPr>
        <w:t>Tender</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Pr="00017288">
        <w:rPr>
          <w:rFonts w:ascii="Times New Roman" w:hAnsi="Times New Roman"/>
          <w:szCs w:val="24"/>
        </w:rPr>
        <w:t>Client</w:t>
      </w:r>
      <w:proofErr w:type="spellEnd"/>
      <w:r w:rsidRPr="00017288">
        <w:rPr>
          <w:rFonts w:ascii="Times New Roman" w:hAnsi="Times New Roman"/>
          <w:szCs w:val="24"/>
        </w:rPr>
        <w:t xml:space="preserve"> </w:t>
      </w:r>
      <w:proofErr w:type="spellStart"/>
      <w:r w:rsidRPr="00017288">
        <w:rPr>
          <w:rFonts w:ascii="Times New Roman" w:hAnsi="Times New Roman"/>
          <w:szCs w:val="24"/>
        </w:rPr>
        <w:t>does</w:t>
      </w:r>
      <w:proofErr w:type="spellEnd"/>
      <w:r w:rsidRPr="00017288">
        <w:rPr>
          <w:rFonts w:ascii="Times New Roman" w:hAnsi="Times New Roman"/>
          <w:szCs w:val="24"/>
        </w:rPr>
        <w:t xml:space="preserve"> </w:t>
      </w:r>
      <w:proofErr w:type="spellStart"/>
      <w:r w:rsidRPr="00017288">
        <w:rPr>
          <w:rFonts w:ascii="Times New Roman" w:hAnsi="Times New Roman"/>
          <w:szCs w:val="24"/>
        </w:rPr>
        <w:t>not</w:t>
      </w:r>
      <w:proofErr w:type="spellEnd"/>
      <w:r w:rsidRPr="00017288">
        <w:rPr>
          <w:rFonts w:ascii="Times New Roman" w:hAnsi="Times New Roman"/>
          <w:szCs w:val="24"/>
        </w:rPr>
        <w:t xml:space="preserve"> </w:t>
      </w:r>
      <w:proofErr w:type="spellStart"/>
      <w:r w:rsidRPr="00017288">
        <w:rPr>
          <w:rFonts w:ascii="Times New Roman" w:hAnsi="Times New Roman"/>
          <w:szCs w:val="24"/>
        </w:rPr>
        <w:t>take</w:t>
      </w:r>
      <w:proofErr w:type="spellEnd"/>
      <w:r w:rsidRPr="00017288">
        <w:rPr>
          <w:rFonts w:ascii="Times New Roman" w:hAnsi="Times New Roman"/>
          <w:szCs w:val="24"/>
        </w:rPr>
        <w:t xml:space="preserve"> </w:t>
      </w:r>
      <w:proofErr w:type="spellStart"/>
      <w:r w:rsidRPr="00017288">
        <w:rPr>
          <w:rFonts w:ascii="Times New Roman" w:hAnsi="Times New Roman"/>
          <w:szCs w:val="24"/>
        </w:rPr>
        <w:t>any</w:t>
      </w:r>
      <w:proofErr w:type="spellEnd"/>
      <w:r w:rsidRPr="00017288">
        <w:rPr>
          <w:rFonts w:ascii="Times New Roman" w:hAnsi="Times New Roman"/>
          <w:szCs w:val="24"/>
        </w:rPr>
        <w:t xml:space="preserve"> </w:t>
      </w:r>
      <w:proofErr w:type="spellStart"/>
      <w:r w:rsidRPr="00017288">
        <w:rPr>
          <w:rFonts w:ascii="Times New Roman" w:hAnsi="Times New Roman"/>
          <w:szCs w:val="24"/>
        </w:rPr>
        <w:t>responsibility</w:t>
      </w:r>
      <w:proofErr w:type="spellEnd"/>
      <w:r w:rsidRPr="00017288">
        <w:rPr>
          <w:rFonts w:ascii="Times New Roman" w:hAnsi="Times New Roman"/>
          <w:szCs w:val="24"/>
        </w:rPr>
        <w:t xml:space="preserve"> </w:t>
      </w:r>
      <w:proofErr w:type="spellStart"/>
      <w:r w:rsidRPr="00017288">
        <w:rPr>
          <w:rFonts w:ascii="Times New Roman" w:hAnsi="Times New Roman"/>
          <w:szCs w:val="24"/>
        </w:rPr>
        <w:t>for</w:t>
      </w:r>
      <w:proofErr w:type="spellEnd"/>
      <w:r w:rsidRPr="00017288">
        <w:rPr>
          <w:rFonts w:ascii="Times New Roman" w:hAnsi="Times New Roman"/>
          <w:szCs w:val="24"/>
        </w:rPr>
        <w:t xml:space="preserve"> </w:t>
      </w:r>
      <w:proofErr w:type="spellStart"/>
      <w:r w:rsidRPr="00017288">
        <w:rPr>
          <w:rFonts w:ascii="Times New Roman" w:hAnsi="Times New Roman"/>
          <w:szCs w:val="24"/>
        </w:rPr>
        <w:t>these</w:t>
      </w:r>
      <w:proofErr w:type="spellEnd"/>
      <w:r w:rsidRPr="00017288">
        <w:rPr>
          <w:rFonts w:ascii="Times New Roman" w:hAnsi="Times New Roman"/>
          <w:szCs w:val="24"/>
        </w:rPr>
        <w:t xml:space="preserve"> </w:t>
      </w:r>
      <w:proofErr w:type="spellStart"/>
      <w:r w:rsidRPr="00017288">
        <w:rPr>
          <w:rFonts w:ascii="Times New Roman" w:hAnsi="Times New Roman"/>
          <w:szCs w:val="24"/>
        </w:rPr>
        <w:t>costs</w:t>
      </w:r>
      <w:proofErr w:type="spellEnd"/>
      <w:r w:rsidRPr="00017288">
        <w:rPr>
          <w:rFonts w:ascii="Times New Roman" w:hAnsi="Times New Roman"/>
          <w:szCs w:val="24"/>
        </w:rPr>
        <w:t xml:space="preserve">, </w:t>
      </w:r>
      <w:proofErr w:type="spellStart"/>
      <w:r w:rsidRPr="00017288">
        <w:rPr>
          <w:rFonts w:ascii="Times New Roman" w:hAnsi="Times New Roman"/>
          <w:szCs w:val="24"/>
        </w:rPr>
        <w:t>regardless</w:t>
      </w:r>
      <w:proofErr w:type="spellEnd"/>
      <w:r w:rsidRPr="00017288">
        <w:rPr>
          <w:rFonts w:ascii="Times New Roman" w:hAnsi="Times New Roman"/>
          <w:szCs w:val="24"/>
        </w:rPr>
        <w:t xml:space="preserve"> </w:t>
      </w:r>
      <w:proofErr w:type="spellStart"/>
      <w:r w:rsidRPr="00017288">
        <w:rPr>
          <w:rFonts w:ascii="Times New Roman" w:hAnsi="Times New Roman"/>
          <w:szCs w:val="24"/>
        </w:rPr>
        <w:t>of</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Pr="00017288">
        <w:rPr>
          <w:rFonts w:ascii="Times New Roman" w:hAnsi="Times New Roman"/>
          <w:szCs w:val="24"/>
        </w:rPr>
        <w:t>outcome</w:t>
      </w:r>
      <w:proofErr w:type="spellEnd"/>
      <w:r w:rsidRPr="00017288">
        <w:rPr>
          <w:rFonts w:ascii="Times New Roman" w:hAnsi="Times New Roman"/>
          <w:szCs w:val="24"/>
        </w:rPr>
        <w:t xml:space="preserve"> </w:t>
      </w:r>
      <w:proofErr w:type="spellStart"/>
      <w:r w:rsidRPr="00017288">
        <w:rPr>
          <w:rFonts w:ascii="Times New Roman" w:hAnsi="Times New Roman"/>
          <w:szCs w:val="24"/>
        </w:rPr>
        <w:t>of</w:t>
      </w:r>
      <w:proofErr w:type="spellEnd"/>
      <w:r w:rsidRPr="00017288">
        <w:rPr>
          <w:rFonts w:ascii="Times New Roman" w:hAnsi="Times New Roman"/>
          <w:szCs w:val="24"/>
        </w:rPr>
        <w:t xml:space="preserve"> </w:t>
      </w:r>
      <w:proofErr w:type="spellStart"/>
      <w:r w:rsidRPr="00017288">
        <w:rPr>
          <w:rFonts w:ascii="Times New Roman" w:hAnsi="Times New Roman"/>
          <w:szCs w:val="24"/>
        </w:rPr>
        <w:t>the</w:t>
      </w:r>
      <w:proofErr w:type="spellEnd"/>
      <w:r w:rsidRPr="00017288">
        <w:rPr>
          <w:rFonts w:ascii="Times New Roman" w:hAnsi="Times New Roman"/>
          <w:szCs w:val="24"/>
        </w:rPr>
        <w:t xml:space="preserve"> </w:t>
      </w:r>
      <w:proofErr w:type="spellStart"/>
      <w:r w:rsidRPr="00017288">
        <w:rPr>
          <w:rFonts w:ascii="Times New Roman" w:hAnsi="Times New Roman"/>
          <w:szCs w:val="24"/>
        </w:rPr>
        <w:t>Negotiated</w:t>
      </w:r>
      <w:proofErr w:type="spellEnd"/>
      <w:r w:rsidRPr="00017288">
        <w:rPr>
          <w:rFonts w:ascii="Times New Roman" w:hAnsi="Times New Roman"/>
          <w:szCs w:val="24"/>
        </w:rPr>
        <w:t xml:space="preserve"> </w:t>
      </w:r>
      <w:proofErr w:type="spellStart"/>
      <w:r w:rsidRPr="00017288">
        <w:rPr>
          <w:rFonts w:ascii="Times New Roman" w:hAnsi="Times New Roman"/>
          <w:szCs w:val="24"/>
        </w:rPr>
        <w:t>Procedure</w:t>
      </w:r>
      <w:proofErr w:type="spellEnd"/>
      <w:r w:rsidRPr="00017288">
        <w:rPr>
          <w:rFonts w:ascii="Times New Roman" w:hAnsi="Times New Roman"/>
          <w:szCs w:val="24"/>
        </w:rPr>
        <w:t>.</w:t>
      </w:r>
    </w:p>
    <w:p w14:paraId="46C34880" w14:textId="6A0F12E9" w:rsidR="003F4F13" w:rsidRPr="001309E3" w:rsidRDefault="00017288" w:rsidP="004E0765">
      <w:pPr>
        <w:pStyle w:val="BodyText2"/>
        <w:numPr>
          <w:ilvl w:val="1"/>
          <w:numId w:val="12"/>
        </w:numPr>
        <w:tabs>
          <w:tab w:val="clear" w:pos="720"/>
          <w:tab w:val="left" w:pos="709"/>
        </w:tabs>
        <w:spacing w:after="120"/>
        <w:ind w:left="567" w:hanging="567"/>
        <w:rPr>
          <w:rStyle w:val="tlid-translation"/>
          <w:rFonts w:ascii="Times New Roman" w:hAnsi="Times New Roman"/>
          <w:szCs w:val="24"/>
        </w:rPr>
      </w:pPr>
      <w:r w:rsidRPr="00017288">
        <w:rPr>
          <w:rStyle w:val="tlid-translation"/>
          <w:rFonts w:ascii="Times New Roman" w:hAnsi="Times New Roman"/>
          <w:szCs w:val="24"/>
          <w:lang w:val="en"/>
        </w:rPr>
        <w:t>The Applicant</w:t>
      </w:r>
      <w:r w:rsidRPr="00017288">
        <w:rPr>
          <w:rFonts w:ascii="Times New Roman" w:hAnsi="Times New Roman"/>
          <w:szCs w:val="24"/>
        </w:rPr>
        <w:t xml:space="preserve"> </w:t>
      </w:r>
      <w:r w:rsidRPr="00017288">
        <w:rPr>
          <w:rStyle w:val="tlid-translation"/>
          <w:rFonts w:ascii="Times New Roman" w:hAnsi="Times New Roman"/>
          <w:szCs w:val="24"/>
          <w:lang w:val="en"/>
        </w:rPr>
        <w:t xml:space="preserve">has the right to </w:t>
      </w:r>
      <w:proofErr w:type="gramStart"/>
      <w:r w:rsidRPr="00017288">
        <w:rPr>
          <w:rStyle w:val="tlid-translation"/>
          <w:rFonts w:ascii="Times New Roman" w:hAnsi="Times New Roman"/>
          <w:szCs w:val="24"/>
          <w:lang w:val="en"/>
        </w:rPr>
        <w:t>enter into</w:t>
      </w:r>
      <w:proofErr w:type="gramEnd"/>
      <w:r w:rsidRPr="00017288">
        <w:rPr>
          <w:rStyle w:val="tlid-translation"/>
          <w:rFonts w:ascii="Times New Roman" w:hAnsi="Times New Roman"/>
          <w:szCs w:val="24"/>
          <w:lang w:val="en"/>
        </w:rPr>
        <w:t xml:space="preserve"> contracts with subcontractors, provided that the Applicant</w:t>
      </w:r>
      <w:r w:rsidRPr="00017288">
        <w:rPr>
          <w:rFonts w:ascii="Times New Roman" w:hAnsi="Times New Roman"/>
          <w:szCs w:val="24"/>
        </w:rPr>
        <w:t xml:space="preserve"> </w:t>
      </w:r>
      <w:r w:rsidRPr="00017288">
        <w:rPr>
          <w:rStyle w:val="tlid-translation"/>
          <w:rFonts w:ascii="Times New Roman" w:hAnsi="Times New Roman"/>
          <w:szCs w:val="24"/>
          <w:lang w:val="en"/>
        </w:rPr>
        <w:t>assumes full responsibility for the performance of the intended Contract, as well as all the provisions of Section 5 of the Terms of Reference will be observed.</w:t>
      </w:r>
    </w:p>
    <w:p w14:paraId="5F555560" w14:textId="67B930D2" w:rsidR="001309E3" w:rsidRPr="001309E3" w:rsidRDefault="001309E3" w:rsidP="004E0765">
      <w:pPr>
        <w:pStyle w:val="BodyText2"/>
        <w:numPr>
          <w:ilvl w:val="1"/>
          <w:numId w:val="12"/>
        </w:numPr>
        <w:tabs>
          <w:tab w:val="clear" w:pos="720"/>
          <w:tab w:val="left" w:pos="709"/>
        </w:tabs>
        <w:spacing w:after="120"/>
        <w:ind w:left="567" w:hanging="567"/>
        <w:rPr>
          <w:rFonts w:ascii="Times New Roman" w:hAnsi="Times New Roman"/>
          <w:szCs w:val="24"/>
        </w:rPr>
      </w:pPr>
      <w:proofErr w:type="spellStart"/>
      <w:r w:rsidRPr="001309E3">
        <w:rPr>
          <w:rFonts w:ascii="Times New Roman" w:hAnsi="Times New Roman"/>
          <w:szCs w:val="24"/>
          <w:lang w:eastAsia="lv-LV"/>
        </w:rPr>
        <w:t>In</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case</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of</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discrepancies</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between</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the</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texts</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of</w:t>
      </w:r>
      <w:proofErr w:type="spellEnd"/>
      <w:r w:rsidRPr="001309E3">
        <w:rPr>
          <w:rFonts w:ascii="Times New Roman" w:hAnsi="Times New Roman"/>
          <w:szCs w:val="24"/>
          <w:lang w:eastAsia="lv-LV"/>
        </w:rPr>
        <w:t xml:space="preserve"> </w:t>
      </w:r>
      <w:proofErr w:type="spellStart"/>
      <w:r w:rsidRPr="00F70281">
        <w:rPr>
          <w:rFonts w:ascii="Times New Roman" w:hAnsi="Times New Roman"/>
          <w:szCs w:val="24"/>
          <w:lang w:eastAsia="lv-LV"/>
        </w:rPr>
        <w:t>the</w:t>
      </w:r>
      <w:proofErr w:type="spellEnd"/>
      <w:r w:rsidRPr="00F70281">
        <w:rPr>
          <w:rFonts w:ascii="Times New Roman" w:hAnsi="Times New Roman"/>
          <w:szCs w:val="24"/>
          <w:lang w:eastAsia="lv-LV"/>
        </w:rPr>
        <w:t xml:space="preserve"> Terms </w:t>
      </w:r>
      <w:proofErr w:type="spellStart"/>
      <w:r w:rsidRPr="00F70281">
        <w:rPr>
          <w:rFonts w:ascii="Times New Roman" w:hAnsi="Times New Roman"/>
          <w:szCs w:val="24"/>
          <w:lang w:eastAsia="lv-LV"/>
        </w:rPr>
        <w:t>of</w:t>
      </w:r>
      <w:proofErr w:type="spellEnd"/>
      <w:r w:rsidRPr="00F70281">
        <w:rPr>
          <w:rFonts w:ascii="Times New Roman" w:hAnsi="Times New Roman"/>
          <w:szCs w:val="24"/>
          <w:lang w:eastAsia="lv-LV"/>
        </w:rPr>
        <w:t xml:space="preserve"> References</w:t>
      </w:r>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in</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Latvian</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and</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English</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the</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text</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in</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Latvian</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shall</w:t>
      </w:r>
      <w:proofErr w:type="spellEnd"/>
      <w:r w:rsidRPr="001309E3">
        <w:rPr>
          <w:rFonts w:ascii="Times New Roman" w:hAnsi="Times New Roman"/>
          <w:szCs w:val="24"/>
          <w:lang w:eastAsia="lv-LV"/>
        </w:rPr>
        <w:t xml:space="preserve"> </w:t>
      </w:r>
      <w:proofErr w:type="spellStart"/>
      <w:r w:rsidRPr="001309E3">
        <w:rPr>
          <w:rFonts w:ascii="Times New Roman" w:hAnsi="Times New Roman"/>
          <w:szCs w:val="24"/>
          <w:lang w:eastAsia="lv-LV"/>
        </w:rPr>
        <w:t>prevail</w:t>
      </w:r>
      <w:proofErr w:type="spellEnd"/>
      <w:r w:rsidRPr="001309E3">
        <w:rPr>
          <w:rFonts w:ascii="Times New Roman" w:hAnsi="Times New Roman"/>
          <w:szCs w:val="24"/>
          <w:lang w:eastAsia="lv-LV"/>
        </w:rPr>
        <w:t>.</w:t>
      </w:r>
    </w:p>
    <w:p w14:paraId="09E9B1EE" w14:textId="507D204A" w:rsidR="00EB2374" w:rsidRPr="00E94657" w:rsidRDefault="00017288" w:rsidP="00912599">
      <w:pPr>
        <w:numPr>
          <w:ilvl w:val="0"/>
          <w:numId w:val="13"/>
        </w:numPr>
        <w:tabs>
          <w:tab w:val="clear" w:pos="1080"/>
          <w:tab w:val="num" w:pos="741"/>
        </w:tabs>
        <w:spacing w:before="360" w:after="120"/>
        <w:ind w:left="737" w:hanging="380"/>
        <w:jc w:val="center"/>
        <w:rPr>
          <w:b/>
          <w:bCs/>
          <w:lang w:val="lv-LV"/>
        </w:rPr>
      </w:pPr>
      <w:r w:rsidRPr="00017288">
        <w:rPr>
          <w:b/>
          <w:bCs/>
          <w:lang w:val="lv-LV"/>
        </w:rPr>
        <w:t xml:space="preserve">INFORMATION ON THE SUBJECT OF THE </w:t>
      </w:r>
      <w:r w:rsidR="00C9380A">
        <w:rPr>
          <w:b/>
          <w:bCs/>
          <w:lang w:val="lv-LV"/>
        </w:rPr>
        <w:t>NEGOTIATED PROCEDURE</w:t>
      </w:r>
    </w:p>
    <w:p w14:paraId="5913EF0A" w14:textId="04D3FA8E" w:rsidR="00CE437B" w:rsidRPr="00122853" w:rsidRDefault="00046751" w:rsidP="001D0E6E">
      <w:pPr>
        <w:pStyle w:val="BodyText2"/>
        <w:numPr>
          <w:ilvl w:val="1"/>
          <w:numId w:val="18"/>
        </w:numPr>
        <w:spacing w:after="120"/>
        <w:ind w:left="426" w:hanging="426"/>
        <w:rPr>
          <w:rFonts w:ascii="Times New Roman" w:hAnsi="Times New Roman"/>
        </w:rPr>
      </w:pPr>
      <w:proofErr w:type="spellStart"/>
      <w:r w:rsidRPr="00122853">
        <w:rPr>
          <w:rFonts w:ascii="Times New Roman" w:hAnsi="Times New Roman"/>
          <w:szCs w:val="24"/>
        </w:rPr>
        <w:t>The</w:t>
      </w:r>
      <w:proofErr w:type="spellEnd"/>
      <w:r w:rsidRPr="00122853">
        <w:rPr>
          <w:rFonts w:ascii="Times New Roman" w:hAnsi="Times New Roman"/>
          <w:szCs w:val="24"/>
        </w:rPr>
        <w:t xml:space="preserve"> </w:t>
      </w:r>
      <w:proofErr w:type="spellStart"/>
      <w:r w:rsidRPr="00122853">
        <w:rPr>
          <w:rFonts w:ascii="Times New Roman" w:hAnsi="Times New Roman"/>
          <w:szCs w:val="24"/>
        </w:rPr>
        <w:t>Subject</w:t>
      </w:r>
      <w:proofErr w:type="spellEnd"/>
      <w:r w:rsidRPr="00122853">
        <w:rPr>
          <w:rFonts w:ascii="Times New Roman" w:hAnsi="Times New Roman"/>
          <w:szCs w:val="24"/>
        </w:rPr>
        <w:t xml:space="preserve"> </w:t>
      </w:r>
      <w:proofErr w:type="spellStart"/>
      <w:r w:rsidRPr="00122853">
        <w:rPr>
          <w:rFonts w:ascii="Times New Roman" w:hAnsi="Times New Roman"/>
          <w:szCs w:val="24"/>
        </w:rPr>
        <w:t>of</w:t>
      </w:r>
      <w:proofErr w:type="spellEnd"/>
      <w:r w:rsidRPr="00122853">
        <w:rPr>
          <w:rFonts w:ascii="Times New Roman" w:hAnsi="Times New Roman"/>
          <w:szCs w:val="24"/>
        </w:rPr>
        <w:t xml:space="preserve"> </w:t>
      </w:r>
      <w:proofErr w:type="spellStart"/>
      <w:r w:rsidRPr="00122853">
        <w:rPr>
          <w:rFonts w:ascii="Times New Roman" w:hAnsi="Times New Roman"/>
          <w:szCs w:val="24"/>
        </w:rPr>
        <w:t>the</w:t>
      </w:r>
      <w:proofErr w:type="spellEnd"/>
      <w:r w:rsidRPr="00122853">
        <w:rPr>
          <w:rFonts w:ascii="Times New Roman" w:hAnsi="Times New Roman"/>
          <w:szCs w:val="24"/>
        </w:rPr>
        <w:t xml:space="preserve"> </w:t>
      </w:r>
      <w:proofErr w:type="spellStart"/>
      <w:r w:rsidRPr="00122853">
        <w:rPr>
          <w:rFonts w:ascii="Times New Roman" w:hAnsi="Times New Roman"/>
        </w:rPr>
        <w:t>Negotiated</w:t>
      </w:r>
      <w:proofErr w:type="spellEnd"/>
      <w:r w:rsidRPr="00122853">
        <w:rPr>
          <w:rFonts w:ascii="Times New Roman" w:hAnsi="Times New Roman"/>
        </w:rPr>
        <w:t xml:space="preserve"> </w:t>
      </w:r>
      <w:proofErr w:type="spellStart"/>
      <w:r w:rsidR="003800E3" w:rsidRPr="003800E3">
        <w:rPr>
          <w:rFonts w:ascii="Times New Roman" w:hAnsi="Times New Roman"/>
        </w:rPr>
        <w:t>and</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w:t>
      </w:r>
      <w:proofErr w:type="spellStart"/>
      <w:r w:rsidR="003800E3" w:rsidRPr="003800E3">
        <w:rPr>
          <w:rFonts w:ascii="Times New Roman" w:hAnsi="Times New Roman"/>
        </w:rPr>
        <w:t>envisaged</w:t>
      </w:r>
      <w:proofErr w:type="spellEnd"/>
      <w:r w:rsidR="003800E3" w:rsidRPr="003800E3">
        <w:rPr>
          <w:rFonts w:ascii="Times New Roman" w:hAnsi="Times New Roman"/>
        </w:rPr>
        <w:t xml:space="preserve"> </w:t>
      </w:r>
      <w:proofErr w:type="spellStart"/>
      <w:r w:rsidR="003800E3" w:rsidRPr="003800E3">
        <w:rPr>
          <w:rFonts w:ascii="Times New Roman" w:hAnsi="Times New Roman"/>
        </w:rPr>
        <w:t>contract</w:t>
      </w:r>
      <w:proofErr w:type="spellEnd"/>
      <w:r w:rsidR="003800E3" w:rsidRPr="003800E3">
        <w:rPr>
          <w:rFonts w:ascii="Times New Roman" w:hAnsi="Times New Roman"/>
        </w:rPr>
        <w:t xml:space="preserve"> </w:t>
      </w:r>
      <w:proofErr w:type="spellStart"/>
      <w:r w:rsidR="003800E3" w:rsidRPr="003800E3">
        <w:rPr>
          <w:rFonts w:ascii="Times New Roman" w:hAnsi="Times New Roman"/>
        </w:rPr>
        <w:t>is</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performance </w:t>
      </w:r>
      <w:proofErr w:type="spellStart"/>
      <w:r w:rsidR="003800E3" w:rsidRPr="003800E3">
        <w:rPr>
          <w:rFonts w:ascii="Times New Roman" w:hAnsi="Times New Roman"/>
        </w:rPr>
        <w:t>of</w:t>
      </w:r>
      <w:proofErr w:type="spellEnd"/>
      <w:r w:rsidR="003800E3" w:rsidRPr="003800E3">
        <w:rPr>
          <w:rFonts w:ascii="Times New Roman" w:hAnsi="Times New Roman"/>
        </w:rPr>
        <w:t xml:space="preserve"> </w:t>
      </w:r>
      <w:proofErr w:type="spellStart"/>
      <w:r w:rsidR="003800E3" w:rsidRPr="003800E3">
        <w:rPr>
          <w:rFonts w:ascii="Times New Roman" w:hAnsi="Times New Roman"/>
        </w:rPr>
        <w:t>geophysical</w:t>
      </w:r>
      <w:proofErr w:type="spellEnd"/>
      <w:r w:rsidR="003800E3" w:rsidRPr="003800E3">
        <w:rPr>
          <w:rFonts w:ascii="Times New Roman" w:hAnsi="Times New Roman"/>
        </w:rPr>
        <w:t xml:space="preserve"> </w:t>
      </w:r>
      <w:proofErr w:type="spellStart"/>
      <w:r w:rsidR="003800E3" w:rsidRPr="003800E3">
        <w:rPr>
          <w:rFonts w:ascii="Times New Roman" w:hAnsi="Times New Roman"/>
        </w:rPr>
        <w:t>works</w:t>
      </w:r>
      <w:proofErr w:type="spellEnd"/>
      <w:r w:rsidR="003800E3" w:rsidRPr="003800E3">
        <w:rPr>
          <w:rFonts w:ascii="Times New Roman" w:hAnsi="Times New Roman"/>
        </w:rPr>
        <w:t xml:space="preserve"> </w:t>
      </w:r>
      <w:proofErr w:type="spellStart"/>
      <w:r w:rsidR="003800E3" w:rsidRPr="003800E3">
        <w:rPr>
          <w:rFonts w:ascii="Times New Roman" w:hAnsi="Times New Roman"/>
        </w:rPr>
        <w:t>in</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Inčukalns </w:t>
      </w:r>
      <w:proofErr w:type="spellStart"/>
      <w:r w:rsidR="003800E3" w:rsidRPr="003800E3">
        <w:rPr>
          <w:rFonts w:ascii="Times New Roman" w:hAnsi="Times New Roman"/>
        </w:rPr>
        <w:t>underground</w:t>
      </w:r>
      <w:proofErr w:type="spellEnd"/>
      <w:r w:rsidR="003800E3" w:rsidRPr="003800E3">
        <w:rPr>
          <w:rFonts w:ascii="Times New Roman" w:hAnsi="Times New Roman"/>
        </w:rPr>
        <w:t xml:space="preserve"> </w:t>
      </w:r>
      <w:proofErr w:type="spellStart"/>
      <w:r w:rsidR="003800E3" w:rsidRPr="003800E3">
        <w:rPr>
          <w:rFonts w:ascii="Times New Roman" w:hAnsi="Times New Roman"/>
        </w:rPr>
        <w:t>gas</w:t>
      </w:r>
      <w:proofErr w:type="spellEnd"/>
      <w:r w:rsidR="003800E3" w:rsidRPr="003800E3">
        <w:rPr>
          <w:rFonts w:ascii="Times New Roman" w:hAnsi="Times New Roman"/>
        </w:rPr>
        <w:t xml:space="preserve"> </w:t>
      </w:r>
      <w:proofErr w:type="spellStart"/>
      <w:r w:rsidR="003800E3" w:rsidRPr="003800E3">
        <w:rPr>
          <w:rFonts w:ascii="Times New Roman" w:hAnsi="Times New Roman"/>
        </w:rPr>
        <w:t>storage</w:t>
      </w:r>
      <w:proofErr w:type="spellEnd"/>
      <w:r w:rsidR="003800E3" w:rsidRPr="003800E3">
        <w:rPr>
          <w:rFonts w:ascii="Times New Roman" w:hAnsi="Times New Roman"/>
        </w:rPr>
        <w:t xml:space="preserve"> </w:t>
      </w:r>
      <w:proofErr w:type="spellStart"/>
      <w:r w:rsidR="003800E3" w:rsidRPr="003800E3">
        <w:rPr>
          <w:rFonts w:ascii="Times New Roman" w:hAnsi="Times New Roman"/>
        </w:rPr>
        <w:t>facility</w:t>
      </w:r>
      <w:proofErr w:type="spellEnd"/>
      <w:r w:rsidR="003800E3" w:rsidRPr="003800E3">
        <w:rPr>
          <w:rFonts w:ascii="Times New Roman" w:hAnsi="Times New Roman"/>
        </w:rPr>
        <w:t xml:space="preserve"> </w:t>
      </w:r>
      <w:proofErr w:type="spellStart"/>
      <w:r w:rsidR="003800E3" w:rsidRPr="003800E3">
        <w:rPr>
          <w:rFonts w:ascii="Times New Roman" w:hAnsi="Times New Roman"/>
        </w:rPr>
        <w:t>in</w:t>
      </w:r>
      <w:proofErr w:type="spellEnd"/>
      <w:r w:rsidR="003800E3" w:rsidRPr="003800E3">
        <w:rPr>
          <w:rFonts w:ascii="Times New Roman" w:hAnsi="Times New Roman"/>
        </w:rPr>
        <w:t xml:space="preserve"> 2022-2023 </w:t>
      </w:r>
      <w:proofErr w:type="spellStart"/>
      <w:r w:rsidR="003800E3" w:rsidRPr="003800E3">
        <w:rPr>
          <w:rFonts w:ascii="Times New Roman" w:hAnsi="Times New Roman"/>
        </w:rPr>
        <w:t>in</w:t>
      </w:r>
      <w:proofErr w:type="spellEnd"/>
      <w:r w:rsidR="003800E3" w:rsidRPr="003800E3">
        <w:rPr>
          <w:rFonts w:ascii="Times New Roman" w:hAnsi="Times New Roman"/>
        </w:rPr>
        <w:t xml:space="preserve"> </w:t>
      </w:r>
      <w:proofErr w:type="spellStart"/>
      <w:r w:rsidR="003800E3" w:rsidRPr="003800E3">
        <w:rPr>
          <w:rFonts w:ascii="Times New Roman" w:hAnsi="Times New Roman"/>
        </w:rPr>
        <w:t>accordance</w:t>
      </w:r>
      <w:proofErr w:type="spellEnd"/>
      <w:r w:rsidR="003800E3" w:rsidRPr="003800E3">
        <w:rPr>
          <w:rFonts w:ascii="Times New Roman" w:hAnsi="Times New Roman"/>
        </w:rPr>
        <w:t xml:space="preserve"> </w:t>
      </w:r>
      <w:proofErr w:type="spellStart"/>
      <w:r w:rsidR="003800E3" w:rsidRPr="003800E3">
        <w:rPr>
          <w:rFonts w:ascii="Times New Roman" w:hAnsi="Times New Roman"/>
        </w:rPr>
        <w:t>with</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w:t>
      </w:r>
      <w:proofErr w:type="spellStart"/>
      <w:r w:rsidR="003800E3" w:rsidRPr="003800E3">
        <w:rPr>
          <w:rFonts w:ascii="Times New Roman" w:hAnsi="Times New Roman"/>
        </w:rPr>
        <w:t>Technical</w:t>
      </w:r>
      <w:proofErr w:type="spellEnd"/>
      <w:r w:rsidR="003800E3" w:rsidRPr="003800E3">
        <w:rPr>
          <w:rFonts w:ascii="Times New Roman" w:hAnsi="Times New Roman"/>
        </w:rPr>
        <w:t xml:space="preserve"> </w:t>
      </w:r>
      <w:proofErr w:type="spellStart"/>
      <w:r w:rsidR="003800E3" w:rsidRPr="003800E3">
        <w:rPr>
          <w:rFonts w:ascii="Times New Roman" w:hAnsi="Times New Roman"/>
        </w:rPr>
        <w:t>Task</w:t>
      </w:r>
      <w:proofErr w:type="spellEnd"/>
      <w:r w:rsidR="003800E3" w:rsidRPr="003800E3">
        <w:rPr>
          <w:rFonts w:ascii="Times New Roman" w:hAnsi="Times New Roman"/>
        </w:rPr>
        <w:t xml:space="preserve"> (</w:t>
      </w:r>
      <w:proofErr w:type="spellStart"/>
      <w:r w:rsidR="003800E3" w:rsidRPr="003800E3">
        <w:rPr>
          <w:rFonts w:ascii="Times New Roman" w:hAnsi="Times New Roman"/>
        </w:rPr>
        <w:t>Annex</w:t>
      </w:r>
      <w:proofErr w:type="spellEnd"/>
      <w:r w:rsidR="003800E3" w:rsidRPr="003800E3">
        <w:rPr>
          <w:rFonts w:ascii="Times New Roman" w:hAnsi="Times New Roman"/>
        </w:rPr>
        <w:t xml:space="preserve"> 1 to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w:t>
      </w:r>
      <w:proofErr w:type="spellStart"/>
      <w:r w:rsidR="003800E3" w:rsidRPr="003800E3">
        <w:rPr>
          <w:rFonts w:ascii="Times New Roman" w:hAnsi="Times New Roman"/>
        </w:rPr>
        <w:t>Regulation</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w:t>
      </w:r>
      <w:proofErr w:type="spellStart"/>
      <w:r w:rsidR="003800E3" w:rsidRPr="003800E3">
        <w:rPr>
          <w:rFonts w:ascii="Times New Roman" w:hAnsi="Times New Roman"/>
        </w:rPr>
        <w:t>Tender</w:t>
      </w:r>
      <w:proofErr w:type="spellEnd"/>
      <w:r w:rsidR="003800E3" w:rsidRPr="003800E3">
        <w:rPr>
          <w:rFonts w:ascii="Times New Roman" w:hAnsi="Times New Roman"/>
        </w:rPr>
        <w:t xml:space="preserve"> </w:t>
      </w:r>
      <w:proofErr w:type="spellStart"/>
      <w:r w:rsidR="003800E3" w:rsidRPr="003800E3">
        <w:rPr>
          <w:rFonts w:ascii="Times New Roman" w:hAnsi="Times New Roman"/>
        </w:rPr>
        <w:t>submitted</w:t>
      </w:r>
      <w:proofErr w:type="spellEnd"/>
      <w:r w:rsidR="003800E3" w:rsidRPr="003800E3">
        <w:rPr>
          <w:rFonts w:ascii="Times New Roman" w:hAnsi="Times New Roman"/>
        </w:rPr>
        <w:t xml:space="preserve"> </w:t>
      </w:r>
      <w:proofErr w:type="spellStart"/>
      <w:r w:rsidR="003800E3" w:rsidRPr="003800E3">
        <w:rPr>
          <w:rFonts w:ascii="Times New Roman" w:hAnsi="Times New Roman"/>
        </w:rPr>
        <w:t>by</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w:t>
      </w:r>
      <w:proofErr w:type="spellStart"/>
      <w:r w:rsidR="003800E3" w:rsidRPr="003800E3">
        <w:rPr>
          <w:rFonts w:ascii="Times New Roman" w:hAnsi="Times New Roman"/>
        </w:rPr>
        <w:t>Tenderer</w:t>
      </w:r>
      <w:proofErr w:type="spellEnd"/>
      <w:r w:rsidR="003800E3" w:rsidRPr="003800E3">
        <w:rPr>
          <w:rFonts w:ascii="Times New Roman" w:hAnsi="Times New Roman"/>
        </w:rPr>
        <w:t xml:space="preserve"> </w:t>
      </w:r>
      <w:proofErr w:type="spellStart"/>
      <w:r w:rsidR="003800E3" w:rsidRPr="003800E3">
        <w:rPr>
          <w:rFonts w:ascii="Times New Roman" w:hAnsi="Times New Roman"/>
        </w:rPr>
        <w:t>and</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w:t>
      </w:r>
      <w:proofErr w:type="spellStart"/>
      <w:r w:rsidR="003800E3" w:rsidRPr="003800E3">
        <w:rPr>
          <w:rFonts w:ascii="Times New Roman" w:hAnsi="Times New Roman"/>
        </w:rPr>
        <w:t>provisions</w:t>
      </w:r>
      <w:proofErr w:type="spellEnd"/>
      <w:r w:rsidR="003800E3" w:rsidRPr="003800E3">
        <w:rPr>
          <w:rFonts w:ascii="Times New Roman" w:hAnsi="Times New Roman"/>
        </w:rPr>
        <w:t xml:space="preserve"> </w:t>
      </w:r>
      <w:proofErr w:type="spellStart"/>
      <w:r w:rsidR="003800E3" w:rsidRPr="003800E3">
        <w:rPr>
          <w:rFonts w:ascii="Times New Roman" w:hAnsi="Times New Roman"/>
        </w:rPr>
        <w:t>of</w:t>
      </w:r>
      <w:proofErr w:type="spellEnd"/>
      <w:r w:rsidR="003800E3" w:rsidRPr="003800E3">
        <w:rPr>
          <w:rFonts w:ascii="Times New Roman" w:hAnsi="Times New Roman"/>
        </w:rPr>
        <w:t xml:space="preserve"> </w:t>
      </w:r>
      <w:proofErr w:type="spellStart"/>
      <w:r w:rsidR="003800E3" w:rsidRPr="003800E3">
        <w:rPr>
          <w:rFonts w:ascii="Times New Roman" w:hAnsi="Times New Roman"/>
        </w:rPr>
        <w:t>the</w:t>
      </w:r>
      <w:proofErr w:type="spellEnd"/>
      <w:r w:rsidR="003800E3" w:rsidRPr="003800E3">
        <w:rPr>
          <w:rFonts w:ascii="Times New Roman" w:hAnsi="Times New Roman"/>
        </w:rPr>
        <w:t xml:space="preserve"> </w:t>
      </w:r>
      <w:proofErr w:type="spellStart"/>
      <w:r w:rsidR="003800E3" w:rsidRPr="003800E3">
        <w:rPr>
          <w:rFonts w:ascii="Times New Roman" w:hAnsi="Times New Roman"/>
        </w:rPr>
        <w:t>Contract</w:t>
      </w:r>
      <w:proofErr w:type="spellEnd"/>
    </w:p>
    <w:p w14:paraId="5A04E6B0" w14:textId="77777777" w:rsidR="00EC61BC" w:rsidRPr="00EC61BC" w:rsidRDefault="00EC61BC" w:rsidP="001D0E6E">
      <w:pPr>
        <w:pStyle w:val="BodyText2"/>
        <w:numPr>
          <w:ilvl w:val="1"/>
          <w:numId w:val="18"/>
        </w:numPr>
        <w:spacing w:after="120"/>
        <w:ind w:left="426" w:hanging="426"/>
        <w:rPr>
          <w:rFonts w:ascii="Times New Roman" w:hAnsi="Times New Roman"/>
        </w:rPr>
      </w:pPr>
      <w:proofErr w:type="spellStart"/>
      <w:r w:rsidRPr="00EC61BC">
        <w:rPr>
          <w:rFonts w:ascii="Times New Roman" w:hAnsi="Times New Roman"/>
          <w:bCs/>
          <w:szCs w:val="24"/>
        </w:rPr>
        <w:t>The</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amount</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of</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works</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specified</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in</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Annex</w:t>
      </w:r>
      <w:proofErr w:type="spellEnd"/>
      <w:r w:rsidRPr="00EC61BC">
        <w:rPr>
          <w:rFonts w:ascii="Times New Roman" w:hAnsi="Times New Roman"/>
          <w:bCs/>
          <w:szCs w:val="24"/>
        </w:rPr>
        <w:t xml:space="preserve"> 1 </w:t>
      </w:r>
      <w:proofErr w:type="spellStart"/>
      <w:r w:rsidRPr="00EC61BC">
        <w:rPr>
          <w:rFonts w:ascii="Times New Roman" w:hAnsi="Times New Roman"/>
          <w:bCs/>
          <w:szCs w:val="24"/>
        </w:rPr>
        <w:t>may</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vary</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up</w:t>
      </w:r>
      <w:proofErr w:type="spellEnd"/>
      <w:r w:rsidRPr="00EC61BC">
        <w:rPr>
          <w:rFonts w:ascii="Times New Roman" w:hAnsi="Times New Roman"/>
          <w:bCs/>
          <w:szCs w:val="24"/>
        </w:rPr>
        <w:t xml:space="preserve"> to a </w:t>
      </w:r>
      <w:proofErr w:type="spellStart"/>
      <w:r w:rsidRPr="00EC61BC">
        <w:rPr>
          <w:rFonts w:ascii="Times New Roman" w:hAnsi="Times New Roman"/>
          <w:bCs/>
          <w:szCs w:val="24"/>
        </w:rPr>
        <w:t>total</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of</w:t>
      </w:r>
      <w:proofErr w:type="spellEnd"/>
      <w:r w:rsidRPr="00EC61BC">
        <w:rPr>
          <w:rFonts w:ascii="Times New Roman" w:hAnsi="Times New Roman"/>
          <w:bCs/>
          <w:szCs w:val="24"/>
        </w:rPr>
        <w:t xml:space="preserve"> 25% </w:t>
      </w:r>
      <w:proofErr w:type="spellStart"/>
      <w:r w:rsidRPr="00EC61BC">
        <w:rPr>
          <w:rFonts w:ascii="Times New Roman" w:hAnsi="Times New Roman"/>
          <w:bCs/>
          <w:szCs w:val="24"/>
        </w:rPr>
        <w:t>of</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the</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contract</w:t>
      </w:r>
      <w:proofErr w:type="spellEnd"/>
      <w:r w:rsidRPr="00EC61BC">
        <w:rPr>
          <w:rFonts w:ascii="Times New Roman" w:hAnsi="Times New Roman"/>
          <w:bCs/>
          <w:szCs w:val="24"/>
        </w:rPr>
        <w:t xml:space="preserve"> </w:t>
      </w:r>
      <w:proofErr w:type="spellStart"/>
      <w:r w:rsidRPr="00EC61BC">
        <w:rPr>
          <w:rFonts w:ascii="Times New Roman" w:hAnsi="Times New Roman"/>
          <w:bCs/>
          <w:szCs w:val="24"/>
        </w:rPr>
        <w:t>amount</w:t>
      </w:r>
      <w:proofErr w:type="spellEnd"/>
      <w:r w:rsidRPr="00EC61BC">
        <w:rPr>
          <w:rFonts w:ascii="Times New Roman" w:hAnsi="Times New Roman"/>
          <w:bCs/>
          <w:szCs w:val="24"/>
        </w:rPr>
        <w:t>.</w:t>
      </w:r>
    </w:p>
    <w:p w14:paraId="6491033B" w14:textId="77777777" w:rsidR="00067009" w:rsidRPr="00067009" w:rsidRDefault="00EC61BC" w:rsidP="001D0E6E">
      <w:pPr>
        <w:pStyle w:val="BodyText2"/>
        <w:numPr>
          <w:ilvl w:val="1"/>
          <w:numId w:val="18"/>
        </w:numPr>
        <w:spacing w:after="120"/>
        <w:ind w:left="426" w:hanging="426"/>
        <w:rPr>
          <w:rStyle w:val="tlid-translation"/>
          <w:rFonts w:ascii="Times New Roman" w:hAnsi="Times New Roman"/>
        </w:rPr>
      </w:pPr>
      <w:r w:rsidRPr="00EC61BC">
        <w:rPr>
          <w:rStyle w:val="tlid-translation"/>
          <w:rFonts w:ascii="Times New Roman" w:hAnsi="Times New Roman"/>
          <w:lang w:val="en"/>
        </w:rPr>
        <w:t xml:space="preserve">Place of performance of works: joint stock company "Conexus Baltic Grid", </w:t>
      </w:r>
      <w:proofErr w:type="spellStart"/>
      <w:r w:rsidRPr="00EC61BC">
        <w:rPr>
          <w:rStyle w:val="tlid-translation"/>
          <w:rFonts w:ascii="Times New Roman" w:hAnsi="Times New Roman"/>
          <w:lang w:val="en"/>
        </w:rPr>
        <w:t>Inčukalns</w:t>
      </w:r>
      <w:proofErr w:type="spellEnd"/>
      <w:r w:rsidRPr="00EC61BC">
        <w:rPr>
          <w:rStyle w:val="tlid-translation"/>
          <w:rFonts w:ascii="Times New Roman" w:hAnsi="Times New Roman"/>
          <w:lang w:val="en"/>
        </w:rPr>
        <w:t xml:space="preserve"> underground gas storage, </w:t>
      </w:r>
      <w:proofErr w:type="spellStart"/>
      <w:r w:rsidRPr="00EC61BC">
        <w:rPr>
          <w:rStyle w:val="tlid-translation"/>
          <w:rFonts w:ascii="Times New Roman" w:hAnsi="Times New Roman"/>
          <w:lang w:val="en"/>
        </w:rPr>
        <w:t>Krimuldas</w:t>
      </w:r>
      <w:proofErr w:type="spellEnd"/>
      <w:r w:rsidRPr="00EC61BC">
        <w:rPr>
          <w:rStyle w:val="tlid-translation"/>
          <w:rFonts w:ascii="Times New Roman" w:hAnsi="Times New Roman"/>
          <w:lang w:val="en"/>
        </w:rPr>
        <w:t xml:space="preserve"> </w:t>
      </w:r>
      <w:proofErr w:type="spellStart"/>
      <w:r w:rsidRPr="00EC61BC">
        <w:rPr>
          <w:rStyle w:val="tlid-translation"/>
          <w:rFonts w:ascii="Times New Roman" w:hAnsi="Times New Roman"/>
          <w:lang w:val="en"/>
        </w:rPr>
        <w:t>pagasts</w:t>
      </w:r>
      <w:proofErr w:type="spellEnd"/>
      <w:r w:rsidRPr="00EC61BC">
        <w:rPr>
          <w:rStyle w:val="tlid-translation"/>
          <w:rFonts w:ascii="Times New Roman" w:hAnsi="Times New Roman"/>
          <w:lang w:val="en"/>
        </w:rPr>
        <w:t xml:space="preserve">, </w:t>
      </w:r>
      <w:proofErr w:type="spellStart"/>
      <w:r w:rsidRPr="00EC61BC">
        <w:rPr>
          <w:rStyle w:val="tlid-translation"/>
          <w:rFonts w:ascii="Times New Roman" w:hAnsi="Times New Roman"/>
          <w:lang w:val="en"/>
        </w:rPr>
        <w:t>Siguldas</w:t>
      </w:r>
      <w:proofErr w:type="spellEnd"/>
      <w:r w:rsidRPr="00EC61BC">
        <w:rPr>
          <w:rStyle w:val="tlid-translation"/>
          <w:rFonts w:ascii="Times New Roman" w:hAnsi="Times New Roman"/>
          <w:lang w:val="en"/>
        </w:rPr>
        <w:t xml:space="preserve"> </w:t>
      </w:r>
      <w:proofErr w:type="spellStart"/>
      <w:r w:rsidRPr="00EC61BC">
        <w:rPr>
          <w:rStyle w:val="tlid-translation"/>
          <w:rFonts w:ascii="Times New Roman" w:hAnsi="Times New Roman"/>
          <w:lang w:val="en"/>
        </w:rPr>
        <w:t>novads</w:t>
      </w:r>
      <w:proofErr w:type="spellEnd"/>
      <w:r w:rsidRPr="00EC61BC">
        <w:rPr>
          <w:rStyle w:val="tlid-translation"/>
          <w:rFonts w:ascii="Times New Roman" w:hAnsi="Times New Roman"/>
          <w:lang w:val="en"/>
        </w:rPr>
        <w:t>, Latvia, LV-2144.</w:t>
      </w:r>
    </w:p>
    <w:p w14:paraId="0F219AD2" w14:textId="35AA8F74" w:rsidR="00067009" w:rsidRPr="00067009" w:rsidRDefault="00067009" w:rsidP="001D0E6E">
      <w:pPr>
        <w:pStyle w:val="BodyText2"/>
        <w:numPr>
          <w:ilvl w:val="1"/>
          <w:numId w:val="18"/>
        </w:numPr>
        <w:spacing w:after="120"/>
        <w:ind w:left="426" w:hanging="426"/>
        <w:rPr>
          <w:rStyle w:val="tlid-translation"/>
          <w:rFonts w:ascii="Times New Roman" w:hAnsi="Times New Roman"/>
        </w:rPr>
      </w:pPr>
      <w:r w:rsidRPr="00067009">
        <w:rPr>
          <w:rStyle w:val="tlid-translation"/>
          <w:rFonts w:ascii="Times New Roman" w:hAnsi="Times New Roman"/>
          <w:lang w:val="en"/>
        </w:rPr>
        <w:t>Deadline for the performance of works: according to the technical task.</w:t>
      </w:r>
    </w:p>
    <w:p w14:paraId="6B4E37F8" w14:textId="3F17B1FD" w:rsidR="00067009" w:rsidRPr="00067009" w:rsidRDefault="00067009" w:rsidP="001D0E6E">
      <w:pPr>
        <w:pStyle w:val="BodyText2"/>
        <w:numPr>
          <w:ilvl w:val="1"/>
          <w:numId w:val="18"/>
        </w:numPr>
        <w:spacing w:after="120"/>
        <w:ind w:left="426" w:hanging="426"/>
        <w:rPr>
          <w:rStyle w:val="tlid-translation"/>
          <w:rFonts w:ascii="Times New Roman" w:hAnsi="Times New Roman"/>
        </w:rPr>
      </w:pPr>
      <w:r w:rsidRPr="00067009">
        <w:rPr>
          <w:rStyle w:val="tlid-translation"/>
          <w:rFonts w:ascii="Times New Roman" w:hAnsi="Times New Roman"/>
        </w:rPr>
        <w:t xml:space="preserve">2.5.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tenderer</w:t>
      </w:r>
      <w:proofErr w:type="spellEnd"/>
      <w:r w:rsidRPr="00067009">
        <w:rPr>
          <w:rStyle w:val="tlid-translation"/>
          <w:rFonts w:ascii="Times New Roman" w:hAnsi="Times New Roman"/>
        </w:rPr>
        <w:t xml:space="preserve"> to </w:t>
      </w:r>
      <w:proofErr w:type="spellStart"/>
      <w:r w:rsidRPr="00067009">
        <w:rPr>
          <w:rStyle w:val="tlid-translation"/>
          <w:rFonts w:ascii="Times New Roman" w:hAnsi="Times New Roman"/>
        </w:rPr>
        <w:t>whom</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contract</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will</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be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awarded</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must</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within</w:t>
      </w:r>
      <w:proofErr w:type="spellEnd"/>
      <w:r w:rsidRPr="00067009">
        <w:rPr>
          <w:rStyle w:val="tlid-translation"/>
          <w:rFonts w:ascii="Times New Roman" w:hAnsi="Times New Roman"/>
        </w:rPr>
        <w:t xml:space="preserve"> 5 (</w:t>
      </w:r>
      <w:proofErr w:type="spellStart"/>
      <w:r w:rsidRPr="00067009">
        <w:rPr>
          <w:rStyle w:val="tlid-translation"/>
          <w:rFonts w:ascii="Times New Roman" w:hAnsi="Times New Roman"/>
        </w:rPr>
        <w:t>five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working</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days</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after</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signing</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contract</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submit</w:t>
      </w:r>
      <w:proofErr w:type="spellEnd"/>
      <w:r w:rsidRPr="00067009">
        <w:rPr>
          <w:rStyle w:val="tlid-translation"/>
          <w:rFonts w:ascii="Times New Roman" w:hAnsi="Times New Roman"/>
        </w:rPr>
        <w:t xml:space="preserve"> to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Customer</w:t>
      </w:r>
      <w:proofErr w:type="spellEnd"/>
      <w:r w:rsidRPr="00067009">
        <w:rPr>
          <w:rStyle w:val="tlid-translation"/>
          <w:rFonts w:ascii="Times New Roman" w:hAnsi="Times New Roman"/>
        </w:rPr>
        <w:t xml:space="preserve"> a </w:t>
      </w:r>
      <w:proofErr w:type="spellStart"/>
      <w:r w:rsidRPr="00067009">
        <w:rPr>
          <w:rStyle w:val="tlid-translation"/>
          <w:rFonts w:ascii="Times New Roman" w:hAnsi="Times New Roman"/>
        </w:rPr>
        <w:t>civil</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liability</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insurance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policy</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in</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amount</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of</w:t>
      </w:r>
      <w:proofErr w:type="spellEnd"/>
      <w:r w:rsidRPr="00067009">
        <w:rPr>
          <w:rStyle w:val="tlid-translation"/>
          <w:rFonts w:ascii="Times New Roman" w:hAnsi="Times New Roman"/>
        </w:rPr>
        <w:t xml:space="preserve"> 100% </w:t>
      </w:r>
      <w:proofErr w:type="spellStart"/>
      <w:r w:rsidRPr="00067009">
        <w:rPr>
          <w:rStyle w:val="tlid-translation"/>
          <w:rFonts w:ascii="Times New Roman" w:hAnsi="Times New Roman"/>
        </w:rPr>
        <w:t>of</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contract</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amount</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which</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provides</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for</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compensation</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for</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losses</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incurred</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in</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course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of</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performance </w:t>
      </w:r>
      <w:proofErr w:type="spellStart"/>
      <w:r w:rsidRPr="00067009">
        <w:rPr>
          <w:rStyle w:val="tlid-translation"/>
          <w:rFonts w:ascii="Times New Roman" w:hAnsi="Times New Roman"/>
        </w:rPr>
        <w:t>of</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works</w:t>
      </w:r>
      <w:proofErr w:type="spellEnd"/>
      <w:r w:rsidRPr="00067009">
        <w:rPr>
          <w:rStyle w:val="tlid-translation"/>
          <w:rFonts w:ascii="Times New Roman" w:hAnsi="Times New Roman"/>
        </w:rPr>
        <w:t xml:space="preserve"> to </w:t>
      </w:r>
      <w:proofErr w:type="spellStart"/>
      <w:r w:rsidRPr="00067009">
        <w:rPr>
          <w:rStyle w:val="tlid-translation"/>
          <w:rFonts w:ascii="Times New Roman" w:hAnsi="Times New Roman"/>
        </w:rPr>
        <w:t>the</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contracting</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authority</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and</w:t>
      </w:r>
      <w:proofErr w:type="spellEnd"/>
      <w:r w:rsidRPr="00067009">
        <w:rPr>
          <w:rStyle w:val="tlid-translation"/>
          <w:rFonts w:ascii="Times New Roman" w:hAnsi="Times New Roman"/>
        </w:rPr>
        <w:t>/</w:t>
      </w:r>
      <w:proofErr w:type="spellStart"/>
      <w:r w:rsidRPr="00067009">
        <w:rPr>
          <w:rStyle w:val="tlid-translation"/>
          <w:rFonts w:ascii="Times New Roman" w:hAnsi="Times New Roman"/>
        </w:rPr>
        <w:t>or</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third</w:t>
      </w:r>
      <w:proofErr w:type="spellEnd"/>
      <w:r w:rsidRPr="00067009">
        <w:rPr>
          <w:rStyle w:val="tlid-translation"/>
          <w:rFonts w:ascii="Times New Roman" w:hAnsi="Times New Roman"/>
        </w:rPr>
        <w:t xml:space="preserve"> </w:t>
      </w:r>
      <w:proofErr w:type="spellStart"/>
      <w:r w:rsidRPr="00067009">
        <w:rPr>
          <w:rStyle w:val="tlid-translation"/>
          <w:rFonts w:ascii="Times New Roman" w:hAnsi="Times New Roman"/>
        </w:rPr>
        <w:t>parties</w:t>
      </w:r>
      <w:proofErr w:type="spellEnd"/>
      <w:r>
        <w:rPr>
          <w:rStyle w:val="tlid-translation"/>
          <w:rFonts w:ascii="Times New Roman" w:hAnsi="Times New Roman"/>
        </w:rPr>
        <w:t>.</w:t>
      </w:r>
    </w:p>
    <w:p w14:paraId="1A615E69" w14:textId="35C2D993" w:rsidR="00EB2374" w:rsidRPr="00E94657" w:rsidRDefault="001A552C" w:rsidP="001A552C">
      <w:pPr>
        <w:pStyle w:val="ListParagraph"/>
        <w:numPr>
          <w:ilvl w:val="0"/>
          <w:numId w:val="13"/>
        </w:numPr>
        <w:tabs>
          <w:tab w:val="clear" w:pos="1080"/>
          <w:tab w:val="num" w:pos="360"/>
        </w:tabs>
        <w:spacing w:before="360" w:after="120"/>
        <w:ind w:left="567"/>
        <w:jc w:val="center"/>
        <w:rPr>
          <w:rFonts w:ascii="Times New Roman" w:hAnsi="Times New Roman" w:cs="Times New Roman"/>
          <w:b/>
          <w:bCs/>
          <w:lang w:val="lv-LV"/>
        </w:rPr>
      </w:pPr>
      <w:r>
        <w:rPr>
          <w:rFonts w:ascii="Times New Roman" w:hAnsi="Times New Roman" w:cs="Times New Roman"/>
          <w:b/>
          <w:bCs/>
          <w:lang w:val="lv-LV"/>
        </w:rPr>
        <w:t>APPLICANT</w:t>
      </w:r>
      <w:r w:rsidRPr="001A552C">
        <w:rPr>
          <w:rFonts w:ascii="Times New Roman" w:hAnsi="Times New Roman" w:cs="Times New Roman"/>
          <w:b/>
          <w:bCs/>
          <w:lang w:val="lv-LV"/>
        </w:rPr>
        <w:t xml:space="preserve"> SELECTION REQUIREMENTS, DOCUMENTS TO BE SUBMITTED</w:t>
      </w:r>
    </w:p>
    <w:p w14:paraId="712C417F" w14:textId="6D897427" w:rsidR="008B3F70" w:rsidRPr="00232383" w:rsidRDefault="008B3F70" w:rsidP="001D0E6E">
      <w:pPr>
        <w:pStyle w:val="BodyText2"/>
        <w:numPr>
          <w:ilvl w:val="0"/>
          <w:numId w:val="19"/>
        </w:numPr>
        <w:spacing w:after="120"/>
        <w:rPr>
          <w:rFonts w:ascii="Times New Roman" w:hAnsi="Times New Roman"/>
          <w:bCs/>
        </w:rPr>
      </w:pPr>
      <w:proofErr w:type="spellStart"/>
      <w:r w:rsidRPr="00232383">
        <w:rPr>
          <w:rFonts w:ascii="Times New Roman" w:hAnsi="Times New Roman"/>
          <w:bCs/>
          <w:szCs w:val="24"/>
        </w:rPr>
        <w:t>The</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contracting</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authority</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will</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exclude</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the</w:t>
      </w:r>
      <w:proofErr w:type="spellEnd"/>
      <w:r w:rsidRPr="00232383">
        <w:rPr>
          <w:rFonts w:ascii="Times New Roman" w:hAnsi="Times New Roman"/>
          <w:bCs/>
          <w:szCs w:val="24"/>
        </w:rPr>
        <w:t xml:space="preserve"> </w:t>
      </w:r>
      <w:r w:rsidRPr="00232383">
        <w:rPr>
          <w:rStyle w:val="tlid-translation"/>
          <w:rFonts w:ascii="Times New Roman" w:hAnsi="Times New Roman"/>
          <w:bCs/>
          <w:szCs w:val="24"/>
          <w:lang w:val="en"/>
        </w:rPr>
        <w:t>Applicant</w:t>
      </w:r>
      <w:r w:rsidRPr="00232383">
        <w:rPr>
          <w:rFonts w:ascii="Times New Roman" w:hAnsi="Times New Roman"/>
          <w:bCs/>
          <w:szCs w:val="24"/>
        </w:rPr>
        <w:t xml:space="preserve"> </w:t>
      </w:r>
      <w:proofErr w:type="spellStart"/>
      <w:r w:rsidRPr="00232383">
        <w:rPr>
          <w:rFonts w:ascii="Times New Roman" w:hAnsi="Times New Roman"/>
          <w:bCs/>
          <w:szCs w:val="24"/>
        </w:rPr>
        <w:t>from</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further</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participation</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in</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the</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procurement</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procedure</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in</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any</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of</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the</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following</w:t>
      </w:r>
      <w:proofErr w:type="spellEnd"/>
      <w:r w:rsidRPr="00232383">
        <w:rPr>
          <w:rFonts w:ascii="Times New Roman" w:hAnsi="Times New Roman"/>
          <w:bCs/>
          <w:szCs w:val="24"/>
        </w:rPr>
        <w:t xml:space="preserve"> </w:t>
      </w:r>
      <w:proofErr w:type="spellStart"/>
      <w:r w:rsidRPr="00232383">
        <w:rPr>
          <w:rFonts w:ascii="Times New Roman" w:hAnsi="Times New Roman"/>
          <w:bCs/>
          <w:szCs w:val="24"/>
        </w:rPr>
        <w:t>cases</w:t>
      </w:r>
      <w:proofErr w:type="spellEnd"/>
      <w:r w:rsidRPr="00232383">
        <w:rPr>
          <w:rFonts w:ascii="Times New Roman" w:hAnsi="Times New Roman"/>
          <w:bCs/>
          <w:szCs w:val="24"/>
        </w:rPr>
        <w:t>:</w:t>
      </w:r>
    </w:p>
    <w:p w14:paraId="68F0F93D" w14:textId="44B058F7" w:rsidR="00AB13BB" w:rsidRPr="00232383" w:rsidRDefault="002B214C" w:rsidP="001D0E6E">
      <w:pPr>
        <w:pStyle w:val="BodyText2"/>
        <w:numPr>
          <w:ilvl w:val="1"/>
          <w:numId w:val="19"/>
        </w:numPr>
        <w:spacing w:after="120"/>
        <w:rPr>
          <w:rFonts w:ascii="Times New Roman" w:hAnsi="Times New Roman"/>
          <w:bCs/>
        </w:rPr>
      </w:pPr>
      <w:r w:rsidRPr="00232383">
        <w:rPr>
          <w:rFonts w:ascii="Times New Roman" w:hAnsi="Times New Roman"/>
          <w:bCs/>
        </w:rPr>
        <w:t xml:space="preserve">It </w:t>
      </w:r>
      <w:proofErr w:type="spellStart"/>
      <w:r w:rsidRPr="00232383">
        <w:rPr>
          <w:rFonts w:ascii="Times New Roman" w:hAnsi="Times New Roman"/>
          <w:bCs/>
        </w:rPr>
        <w:t>is</w:t>
      </w:r>
      <w:proofErr w:type="spellEnd"/>
      <w:r w:rsidRPr="00232383">
        <w:rPr>
          <w:rFonts w:ascii="Times New Roman" w:hAnsi="Times New Roman"/>
          <w:bCs/>
        </w:rPr>
        <w:t xml:space="preserve"> </w:t>
      </w:r>
      <w:proofErr w:type="spellStart"/>
      <w:r w:rsidRPr="00232383">
        <w:rPr>
          <w:rFonts w:ascii="Times New Roman" w:hAnsi="Times New Roman"/>
          <w:bCs/>
        </w:rPr>
        <w:t>found</w:t>
      </w:r>
      <w:proofErr w:type="spellEnd"/>
      <w:r w:rsidRPr="00232383">
        <w:rPr>
          <w:rFonts w:ascii="Times New Roman" w:hAnsi="Times New Roman"/>
          <w:bCs/>
        </w:rPr>
        <w:t xml:space="preserve"> </w:t>
      </w:r>
      <w:proofErr w:type="spellStart"/>
      <w:r w:rsidRPr="00232383">
        <w:rPr>
          <w:rFonts w:ascii="Times New Roman" w:hAnsi="Times New Roman"/>
          <w:bCs/>
        </w:rPr>
        <w:t>that</w:t>
      </w:r>
      <w:proofErr w:type="spellEnd"/>
      <w:r w:rsidRPr="00232383">
        <w:rPr>
          <w:rFonts w:ascii="Times New Roman" w:hAnsi="Times New Roman"/>
          <w:bCs/>
        </w:rPr>
        <w:t xml:space="preserve"> </w:t>
      </w:r>
      <w:proofErr w:type="spellStart"/>
      <w:r w:rsidRPr="00232383">
        <w:rPr>
          <w:rFonts w:ascii="Times New Roman" w:hAnsi="Times New Roman"/>
          <w:bCs/>
        </w:rPr>
        <w:t>on</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last</w:t>
      </w:r>
      <w:proofErr w:type="spellEnd"/>
      <w:r w:rsidRPr="00232383">
        <w:rPr>
          <w:rFonts w:ascii="Times New Roman" w:hAnsi="Times New Roman"/>
          <w:bCs/>
        </w:rPr>
        <w:t xml:space="preserve"> </w:t>
      </w:r>
      <w:proofErr w:type="spellStart"/>
      <w:r w:rsidRPr="00232383">
        <w:rPr>
          <w:rFonts w:ascii="Times New Roman" w:hAnsi="Times New Roman"/>
          <w:bCs/>
        </w:rPr>
        <w:t>day</w:t>
      </w:r>
      <w:proofErr w:type="spellEnd"/>
      <w:r w:rsidRPr="00232383">
        <w:rPr>
          <w:rFonts w:ascii="Times New Roman" w:hAnsi="Times New Roman"/>
          <w:bCs/>
        </w:rPr>
        <w:t xml:space="preserve"> </w:t>
      </w:r>
      <w:proofErr w:type="spellStart"/>
      <w:r w:rsidRPr="00232383">
        <w:rPr>
          <w:rFonts w:ascii="Times New Roman" w:hAnsi="Times New Roman"/>
          <w:bCs/>
        </w:rPr>
        <w:t>for</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submission</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Tender</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r w:rsidR="008B3F70" w:rsidRPr="00232383">
        <w:rPr>
          <w:rFonts w:ascii="Times New Roman" w:hAnsi="Times New Roman"/>
          <w:bCs/>
          <w:lang w:val="en"/>
        </w:rPr>
        <w:t>Applicant</w:t>
      </w:r>
      <w:r w:rsidR="008B3F70" w:rsidRPr="00232383">
        <w:rPr>
          <w:rFonts w:ascii="Times New Roman" w:hAnsi="Times New Roman"/>
          <w:bCs/>
          <w:lang w:val="en-GB"/>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Latvia </w:t>
      </w:r>
      <w:proofErr w:type="spellStart"/>
      <w:r w:rsidRPr="00232383">
        <w:rPr>
          <w:rFonts w:ascii="Times New Roman" w:hAnsi="Times New Roman"/>
          <w:bCs/>
        </w:rPr>
        <w:t>or</w:t>
      </w:r>
      <w:proofErr w:type="spellEnd"/>
      <w:r w:rsidRPr="00232383">
        <w:rPr>
          <w:rFonts w:ascii="Times New Roman" w:hAnsi="Times New Roman"/>
          <w:bCs/>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country</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w:t>
      </w:r>
      <w:proofErr w:type="spellStart"/>
      <w:r w:rsidRPr="00232383">
        <w:rPr>
          <w:rFonts w:ascii="Times New Roman" w:hAnsi="Times New Roman"/>
          <w:bCs/>
        </w:rPr>
        <w:t>its</w:t>
      </w:r>
      <w:proofErr w:type="spellEnd"/>
      <w:r w:rsidRPr="00232383">
        <w:rPr>
          <w:rFonts w:ascii="Times New Roman" w:hAnsi="Times New Roman"/>
          <w:bCs/>
        </w:rPr>
        <w:t xml:space="preserve"> </w:t>
      </w:r>
      <w:proofErr w:type="spellStart"/>
      <w:r w:rsidRPr="00232383">
        <w:rPr>
          <w:rFonts w:ascii="Times New Roman" w:hAnsi="Times New Roman"/>
          <w:bCs/>
        </w:rPr>
        <w:t>registration</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w:t>
      </w:r>
      <w:proofErr w:type="spellStart"/>
      <w:r w:rsidRPr="00232383">
        <w:rPr>
          <w:rFonts w:ascii="Times New Roman" w:hAnsi="Times New Roman"/>
          <w:bCs/>
        </w:rPr>
        <w:t>permanent</w:t>
      </w:r>
      <w:proofErr w:type="spellEnd"/>
      <w:r w:rsidRPr="00232383">
        <w:rPr>
          <w:rFonts w:ascii="Times New Roman" w:hAnsi="Times New Roman"/>
          <w:bCs/>
        </w:rPr>
        <w:t xml:space="preserve"> </w:t>
      </w:r>
      <w:proofErr w:type="spellStart"/>
      <w:r w:rsidRPr="00232383">
        <w:rPr>
          <w:rFonts w:ascii="Times New Roman" w:hAnsi="Times New Roman"/>
          <w:bCs/>
        </w:rPr>
        <w:t>residence</w:t>
      </w:r>
      <w:proofErr w:type="spellEnd"/>
      <w:r w:rsidRPr="00232383">
        <w:rPr>
          <w:rFonts w:ascii="Times New Roman" w:hAnsi="Times New Roman"/>
          <w:bCs/>
        </w:rPr>
        <w:t xml:space="preserve"> </w:t>
      </w:r>
      <w:proofErr w:type="spellStart"/>
      <w:r w:rsidRPr="00232383">
        <w:rPr>
          <w:rFonts w:ascii="Times New Roman" w:hAnsi="Times New Roman"/>
          <w:bCs/>
        </w:rPr>
        <w:t>has</w:t>
      </w:r>
      <w:proofErr w:type="spellEnd"/>
      <w:r w:rsidRPr="00232383">
        <w:rPr>
          <w:rFonts w:ascii="Times New Roman" w:hAnsi="Times New Roman"/>
          <w:bCs/>
        </w:rPr>
        <w:t xml:space="preserve"> a </w:t>
      </w:r>
      <w:proofErr w:type="spellStart"/>
      <w:r w:rsidRPr="00232383">
        <w:rPr>
          <w:rFonts w:ascii="Times New Roman" w:hAnsi="Times New Roman"/>
          <w:bCs/>
        </w:rPr>
        <w:t>tax</w:t>
      </w:r>
      <w:proofErr w:type="spellEnd"/>
      <w:r w:rsidRPr="00232383">
        <w:rPr>
          <w:rFonts w:ascii="Times New Roman" w:hAnsi="Times New Roman"/>
          <w:bCs/>
        </w:rPr>
        <w:t xml:space="preserve"> </w:t>
      </w:r>
      <w:proofErr w:type="spellStart"/>
      <w:r w:rsidRPr="00232383">
        <w:rPr>
          <w:rFonts w:ascii="Times New Roman" w:hAnsi="Times New Roman"/>
          <w:bCs/>
        </w:rPr>
        <w:t>debt</w:t>
      </w:r>
      <w:proofErr w:type="spellEnd"/>
      <w:r w:rsidRPr="00232383">
        <w:rPr>
          <w:rFonts w:ascii="Times New Roman" w:hAnsi="Times New Roman"/>
          <w:bCs/>
        </w:rPr>
        <w:t xml:space="preserve"> (</w:t>
      </w:r>
      <w:proofErr w:type="spellStart"/>
      <w:r w:rsidRPr="00232383">
        <w:rPr>
          <w:rFonts w:ascii="Times New Roman" w:hAnsi="Times New Roman"/>
          <w:bCs/>
        </w:rPr>
        <w:t>including</w:t>
      </w:r>
      <w:proofErr w:type="spellEnd"/>
      <w:r w:rsidRPr="00232383">
        <w:rPr>
          <w:rFonts w:ascii="Times New Roman" w:hAnsi="Times New Roman"/>
          <w:bCs/>
        </w:rPr>
        <w:t xml:space="preserve"> </w:t>
      </w:r>
      <w:proofErr w:type="spellStart"/>
      <w:r w:rsidRPr="00232383">
        <w:rPr>
          <w:rFonts w:ascii="Times New Roman" w:hAnsi="Times New Roman"/>
          <w:bCs/>
        </w:rPr>
        <w:t>obligatory</w:t>
      </w:r>
      <w:proofErr w:type="spellEnd"/>
      <w:r w:rsidRPr="00232383">
        <w:rPr>
          <w:rFonts w:ascii="Times New Roman" w:hAnsi="Times New Roman"/>
          <w:bCs/>
        </w:rPr>
        <w:t xml:space="preserve"> </w:t>
      </w:r>
      <w:proofErr w:type="spellStart"/>
      <w:r w:rsidRPr="00232383">
        <w:rPr>
          <w:rFonts w:ascii="Times New Roman" w:hAnsi="Times New Roman"/>
          <w:bCs/>
        </w:rPr>
        <w:t>social</w:t>
      </w:r>
      <w:proofErr w:type="spellEnd"/>
      <w:r w:rsidRPr="00232383">
        <w:rPr>
          <w:rFonts w:ascii="Times New Roman" w:hAnsi="Times New Roman"/>
          <w:bCs/>
        </w:rPr>
        <w:t xml:space="preserve"> </w:t>
      </w:r>
      <w:proofErr w:type="spellStart"/>
      <w:r w:rsidRPr="00232383">
        <w:rPr>
          <w:rFonts w:ascii="Times New Roman" w:hAnsi="Times New Roman"/>
          <w:bCs/>
        </w:rPr>
        <w:t>security</w:t>
      </w:r>
      <w:proofErr w:type="spellEnd"/>
      <w:r w:rsidRPr="00232383">
        <w:rPr>
          <w:rFonts w:ascii="Times New Roman" w:hAnsi="Times New Roman"/>
          <w:bCs/>
        </w:rPr>
        <w:t xml:space="preserve"> </w:t>
      </w:r>
      <w:proofErr w:type="spellStart"/>
      <w:r w:rsidRPr="00232383">
        <w:rPr>
          <w:rFonts w:ascii="Times New Roman" w:hAnsi="Times New Roman"/>
          <w:bCs/>
        </w:rPr>
        <w:t>payment</w:t>
      </w:r>
      <w:proofErr w:type="spellEnd"/>
      <w:r w:rsidRPr="00232383">
        <w:rPr>
          <w:rFonts w:ascii="Times New Roman" w:hAnsi="Times New Roman"/>
          <w:bCs/>
        </w:rPr>
        <w:t xml:space="preserve"> </w:t>
      </w:r>
      <w:proofErr w:type="spellStart"/>
      <w:r w:rsidRPr="00232383">
        <w:rPr>
          <w:rFonts w:ascii="Times New Roman" w:hAnsi="Times New Roman"/>
          <w:bCs/>
        </w:rPr>
        <w:t>liabilities</w:t>
      </w:r>
      <w:proofErr w:type="spellEnd"/>
      <w:r w:rsidRPr="00232383">
        <w:rPr>
          <w:rFonts w:ascii="Times New Roman" w:hAnsi="Times New Roman"/>
          <w:bCs/>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w:t>
      </w:r>
      <w:proofErr w:type="spellStart"/>
      <w:r w:rsidRPr="00232383">
        <w:rPr>
          <w:rFonts w:ascii="Times New Roman" w:hAnsi="Times New Roman"/>
          <w:bCs/>
        </w:rPr>
        <w:t>total</w:t>
      </w:r>
      <w:proofErr w:type="spellEnd"/>
      <w:r w:rsidRPr="00232383">
        <w:rPr>
          <w:rFonts w:ascii="Times New Roman" w:hAnsi="Times New Roman"/>
          <w:bCs/>
        </w:rPr>
        <w:t xml:space="preserve"> </w:t>
      </w:r>
      <w:proofErr w:type="spellStart"/>
      <w:r w:rsidRPr="00232383">
        <w:rPr>
          <w:rFonts w:ascii="Times New Roman" w:hAnsi="Times New Roman"/>
          <w:bCs/>
        </w:rPr>
        <w:t>exceeding</w:t>
      </w:r>
      <w:proofErr w:type="spellEnd"/>
      <w:r w:rsidRPr="00232383">
        <w:rPr>
          <w:rFonts w:ascii="Times New Roman" w:hAnsi="Times New Roman"/>
          <w:bCs/>
        </w:rPr>
        <w:t xml:space="preserve"> EUR 150 (</w:t>
      </w:r>
      <w:proofErr w:type="spellStart"/>
      <w:r w:rsidRPr="00232383">
        <w:rPr>
          <w:rFonts w:ascii="Times New Roman" w:hAnsi="Times New Roman"/>
          <w:bCs/>
        </w:rPr>
        <w:t>one</w:t>
      </w:r>
      <w:proofErr w:type="spellEnd"/>
      <w:r w:rsidRPr="00232383">
        <w:rPr>
          <w:rFonts w:ascii="Times New Roman" w:hAnsi="Times New Roman"/>
          <w:bCs/>
        </w:rPr>
        <w:t xml:space="preserve"> </w:t>
      </w:r>
      <w:proofErr w:type="spellStart"/>
      <w:r w:rsidRPr="00232383">
        <w:rPr>
          <w:rFonts w:ascii="Times New Roman" w:hAnsi="Times New Roman"/>
          <w:bCs/>
        </w:rPr>
        <w:t>hundred</w:t>
      </w:r>
      <w:proofErr w:type="spellEnd"/>
      <w:r w:rsidRPr="00232383">
        <w:rPr>
          <w:rFonts w:ascii="Times New Roman" w:hAnsi="Times New Roman"/>
          <w:bCs/>
        </w:rPr>
        <w:t xml:space="preserve"> </w:t>
      </w:r>
      <w:proofErr w:type="spellStart"/>
      <w:r w:rsidRPr="00232383">
        <w:rPr>
          <w:rFonts w:ascii="Times New Roman" w:hAnsi="Times New Roman"/>
          <w:bCs/>
        </w:rPr>
        <w:t>and</w:t>
      </w:r>
      <w:proofErr w:type="spellEnd"/>
      <w:r w:rsidRPr="00232383">
        <w:rPr>
          <w:rFonts w:ascii="Times New Roman" w:hAnsi="Times New Roman"/>
          <w:bCs/>
        </w:rPr>
        <w:t xml:space="preserve"> </w:t>
      </w:r>
      <w:proofErr w:type="spellStart"/>
      <w:r w:rsidRPr="00232383">
        <w:rPr>
          <w:rFonts w:ascii="Times New Roman" w:hAnsi="Times New Roman"/>
          <w:bCs/>
        </w:rPr>
        <w:t>fifty</w:t>
      </w:r>
      <w:proofErr w:type="spellEnd"/>
      <w:r w:rsidRPr="00232383">
        <w:rPr>
          <w:rFonts w:ascii="Times New Roman" w:hAnsi="Times New Roman"/>
          <w:bCs/>
        </w:rPr>
        <w:t xml:space="preserve"> </w:t>
      </w:r>
      <w:proofErr w:type="spellStart"/>
      <w:r w:rsidRPr="00232383">
        <w:rPr>
          <w:rFonts w:ascii="Times New Roman" w:hAnsi="Times New Roman"/>
          <w:bCs/>
        </w:rPr>
        <w:t>euros</w:t>
      </w:r>
      <w:proofErr w:type="spellEnd"/>
      <w:r w:rsidRPr="00232383">
        <w:rPr>
          <w:rFonts w:ascii="Times New Roman" w:hAnsi="Times New Roman"/>
          <w:bCs/>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w:t>
      </w:r>
      <w:proofErr w:type="spellStart"/>
      <w:r w:rsidRPr="00232383">
        <w:rPr>
          <w:rFonts w:ascii="Times New Roman" w:hAnsi="Times New Roman"/>
          <w:bCs/>
        </w:rPr>
        <w:t>any</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countries</w:t>
      </w:r>
      <w:proofErr w:type="spellEnd"/>
      <w:r w:rsidRPr="00232383">
        <w:rPr>
          <w:rFonts w:ascii="Times New Roman" w:hAnsi="Times New Roman"/>
          <w:bCs/>
        </w:rPr>
        <w:t>.</w:t>
      </w:r>
    </w:p>
    <w:p w14:paraId="0CC66E6B" w14:textId="587088B5" w:rsidR="002B214C" w:rsidRPr="00232383" w:rsidRDefault="002B214C" w:rsidP="001D0E6E">
      <w:pPr>
        <w:pStyle w:val="BodyText2"/>
        <w:numPr>
          <w:ilvl w:val="1"/>
          <w:numId w:val="19"/>
        </w:numPr>
        <w:spacing w:after="120"/>
        <w:rPr>
          <w:rFonts w:ascii="Times New Roman" w:hAnsi="Times New Roman"/>
          <w:bCs/>
        </w:rPr>
      </w:pPr>
      <w:proofErr w:type="spellStart"/>
      <w:r w:rsidRPr="00232383">
        <w:rPr>
          <w:rFonts w:ascii="Times New Roman" w:hAnsi="Times New Roman"/>
          <w:bCs/>
        </w:rPr>
        <w:t>The</w:t>
      </w:r>
      <w:proofErr w:type="spellEnd"/>
      <w:r w:rsidRPr="00232383">
        <w:rPr>
          <w:rFonts w:ascii="Times New Roman" w:hAnsi="Times New Roman"/>
          <w:bCs/>
        </w:rPr>
        <w:t xml:space="preserve"> </w:t>
      </w:r>
      <w:r w:rsidR="008B3F70" w:rsidRPr="00232383">
        <w:rPr>
          <w:rStyle w:val="tlid-translation"/>
          <w:rFonts w:ascii="Times New Roman" w:hAnsi="Times New Roman"/>
          <w:bCs/>
          <w:szCs w:val="24"/>
          <w:lang w:val="en"/>
        </w:rPr>
        <w:t>Applicant</w:t>
      </w:r>
      <w:r w:rsidR="008B3F70" w:rsidRPr="00232383">
        <w:rPr>
          <w:rFonts w:ascii="Times New Roman" w:hAnsi="Times New Roman"/>
          <w:bCs/>
          <w:szCs w:val="24"/>
        </w:rPr>
        <w:t xml:space="preserve"> </w:t>
      </w:r>
      <w:proofErr w:type="spellStart"/>
      <w:r w:rsidRPr="00232383">
        <w:rPr>
          <w:rFonts w:ascii="Times New Roman" w:hAnsi="Times New Roman"/>
          <w:bCs/>
        </w:rPr>
        <w:t>is</w:t>
      </w:r>
      <w:proofErr w:type="spellEnd"/>
      <w:r w:rsidRPr="00232383">
        <w:rPr>
          <w:rFonts w:ascii="Times New Roman" w:hAnsi="Times New Roman"/>
          <w:bCs/>
        </w:rPr>
        <w:t xml:space="preserve"> </w:t>
      </w:r>
      <w:proofErr w:type="spellStart"/>
      <w:r w:rsidRPr="00232383">
        <w:rPr>
          <w:rFonts w:ascii="Times New Roman" w:hAnsi="Times New Roman"/>
          <w:bCs/>
        </w:rPr>
        <w:t>declared</w:t>
      </w:r>
      <w:proofErr w:type="spellEnd"/>
      <w:r w:rsidRPr="00232383">
        <w:rPr>
          <w:rFonts w:ascii="Times New Roman" w:hAnsi="Times New Roman"/>
          <w:bCs/>
        </w:rPr>
        <w:t xml:space="preserve"> </w:t>
      </w:r>
      <w:proofErr w:type="spellStart"/>
      <w:r w:rsidRPr="00232383">
        <w:rPr>
          <w:rFonts w:ascii="Times New Roman" w:hAnsi="Times New Roman"/>
          <w:bCs/>
        </w:rPr>
        <w:t>insolvent</w:t>
      </w:r>
      <w:proofErr w:type="spellEnd"/>
      <w:r w:rsidRPr="00232383">
        <w:rPr>
          <w:rFonts w:ascii="Times New Roman" w:hAnsi="Times New Roman"/>
          <w:bCs/>
        </w:rPr>
        <w:t xml:space="preserve">, </w:t>
      </w:r>
      <w:proofErr w:type="spellStart"/>
      <w:r w:rsidRPr="00232383">
        <w:rPr>
          <w:rFonts w:ascii="Times New Roman" w:hAnsi="Times New Roman"/>
          <w:bCs/>
        </w:rPr>
        <w:t>its</w:t>
      </w:r>
      <w:proofErr w:type="spellEnd"/>
      <w:r w:rsidRPr="00232383">
        <w:rPr>
          <w:rFonts w:ascii="Times New Roman" w:hAnsi="Times New Roman"/>
          <w:bCs/>
        </w:rPr>
        <w:t xml:space="preserve"> </w:t>
      </w:r>
      <w:proofErr w:type="spellStart"/>
      <w:r w:rsidRPr="00232383">
        <w:rPr>
          <w:rFonts w:ascii="Times New Roman" w:hAnsi="Times New Roman"/>
          <w:bCs/>
        </w:rPr>
        <w:t>economic</w:t>
      </w:r>
      <w:proofErr w:type="spellEnd"/>
      <w:r w:rsidRPr="00232383">
        <w:rPr>
          <w:rFonts w:ascii="Times New Roman" w:hAnsi="Times New Roman"/>
          <w:bCs/>
        </w:rPr>
        <w:t xml:space="preserve"> </w:t>
      </w:r>
      <w:proofErr w:type="spellStart"/>
      <w:r w:rsidRPr="00232383">
        <w:rPr>
          <w:rFonts w:ascii="Times New Roman" w:hAnsi="Times New Roman"/>
          <w:bCs/>
        </w:rPr>
        <w:t>activities</w:t>
      </w:r>
      <w:proofErr w:type="spellEnd"/>
      <w:r w:rsidRPr="00232383">
        <w:rPr>
          <w:rFonts w:ascii="Times New Roman" w:hAnsi="Times New Roman"/>
          <w:bCs/>
        </w:rPr>
        <w:t xml:space="preserve"> </w:t>
      </w:r>
      <w:proofErr w:type="spellStart"/>
      <w:r w:rsidRPr="00232383">
        <w:rPr>
          <w:rFonts w:ascii="Times New Roman" w:hAnsi="Times New Roman"/>
          <w:bCs/>
        </w:rPr>
        <w:t>are</w:t>
      </w:r>
      <w:proofErr w:type="spellEnd"/>
      <w:r w:rsidRPr="00232383">
        <w:rPr>
          <w:rFonts w:ascii="Times New Roman" w:hAnsi="Times New Roman"/>
          <w:bCs/>
        </w:rPr>
        <w:t xml:space="preserve"> </w:t>
      </w:r>
      <w:proofErr w:type="spellStart"/>
      <w:r w:rsidRPr="00232383">
        <w:rPr>
          <w:rFonts w:ascii="Times New Roman" w:hAnsi="Times New Roman"/>
          <w:bCs/>
        </w:rPr>
        <w:t>suspended</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008B3F70" w:rsidRPr="00232383">
        <w:rPr>
          <w:rStyle w:val="tlid-translation"/>
          <w:rFonts w:ascii="Times New Roman" w:hAnsi="Times New Roman"/>
          <w:bCs/>
        </w:rPr>
        <w:t>tenderer</w:t>
      </w:r>
      <w:proofErr w:type="spellEnd"/>
      <w:r w:rsidR="008B3F70" w:rsidRPr="00232383">
        <w:rPr>
          <w:rStyle w:val="tlid-translation"/>
          <w:rFonts w:ascii="Times New Roman" w:hAnsi="Times New Roman"/>
          <w:bCs/>
        </w:rPr>
        <w:t xml:space="preserve"> </w:t>
      </w:r>
      <w:proofErr w:type="spellStart"/>
      <w:r w:rsidRPr="00232383">
        <w:rPr>
          <w:rFonts w:ascii="Times New Roman" w:hAnsi="Times New Roman"/>
          <w:bCs/>
        </w:rPr>
        <w:t>is</w:t>
      </w:r>
      <w:proofErr w:type="spellEnd"/>
      <w:r w:rsidRPr="00232383">
        <w:rPr>
          <w:rFonts w:ascii="Times New Roman" w:hAnsi="Times New Roman"/>
          <w:bCs/>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process </w:t>
      </w:r>
      <w:proofErr w:type="spellStart"/>
      <w:r w:rsidRPr="00232383">
        <w:rPr>
          <w:rFonts w:ascii="Times New Roman" w:hAnsi="Times New Roman"/>
          <w:bCs/>
        </w:rPr>
        <w:t>of</w:t>
      </w:r>
      <w:proofErr w:type="spellEnd"/>
      <w:r w:rsidRPr="00232383">
        <w:rPr>
          <w:rFonts w:ascii="Times New Roman" w:hAnsi="Times New Roman"/>
          <w:bCs/>
        </w:rPr>
        <w:t xml:space="preserve"> </w:t>
      </w:r>
      <w:proofErr w:type="spellStart"/>
      <w:r w:rsidRPr="00232383">
        <w:rPr>
          <w:rFonts w:ascii="Times New Roman" w:hAnsi="Times New Roman"/>
          <w:bCs/>
        </w:rPr>
        <w:t>liquidation</w:t>
      </w:r>
      <w:proofErr w:type="spellEnd"/>
      <w:r w:rsidRPr="00232383">
        <w:rPr>
          <w:rFonts w:ascii="Times New Roman" w:hAnsi="Times New Roman"/>
          <w:bCs/>
        </w:rPr>
        <w:t>.</w:t>
      </w:r>
    </w:p>
    <w:p w14:paraId="5CF25E15" w14:textId="77777777" w:rsidR="00B95847" w:rsidRPr="00232383" w:rsidRDefault="00305CB6" w:rsidP="001D0E6E">
      <w:pPr>
        <w:pStyle w:val="BodyText2"/>
        <w:numPr>
          <w:ilvl w:val="1"/>
          <w:numId w:val="19"/>
        </w:numPr>
        <w:spacing w:after="120"/>
        <w:rPr>
          <w:rFonts w:ascii="Times New Roman" w:hAnsi="Times New Roman"/>
          <w:bCs/>
        </w:rPr>
      </w:pPr>
      <w:proofErr w:type="spellStart"/>
      <w:r w:rsidRPr="00232383">
        <w:rPr>
          <w:rFonts w:ascii="Times New Roman" w:hAnsi="Times New Roman"/>
          <w:bCs/>
        </w:rPr>
        <w:t>The</w:t>
      </w:r>
      <w:proofErr w:type="spellEnd"/>
      <w:r w:rsidRPr="00232383">
        <w:rPr>
          <w:rFonts w:ascii="Times New Roman" w:hAnsi="Times New Roman"/>
          <w:bCs/>
        </w:rPr>
        <w:t xml:space="preserve"> </w:t>
      </w:r>
      <w:r w:rsidR="008B3F70" w:rsidRPr="00232383">
        <w:rPr>
          <w:rStyle w:val="tlid-translation"/>
          <w:rFonts w:ascii="Times New Roman" w:hAnsi="Times New Roman"/>
          <w:bCs/>
          <w:szCs w:val="24"/>
          <w:lang w:val="en"/>
        </w:rPr>
        <w:t>Applicant</w:t>
      </w:r>
      <w:r w:rsidR="008B3F70" w:rsidRPr="00232383">
        <w:rPr>
          <w:rFonts w:ascii="Times New Roman" w:hAnsi="Times New Roman"/>
          <w:bCs/>
          <w:szCs w:val="24"/>
        </w:rPr>
        <w:t xml:space="preserve"> </w:t>
      </w:r>
      <w:proofErr w:type="spellStart"/>
      <w:r w:rsidRPr="00232383">
        <w:rPr>
          <w:rFonts w:ascii="Times New Roman" w:hAnsi="Times New Roman"/>
          <w:bCs/>
        </w:rPr>
        <w:t>has</w:t>
      </w:r>
      <w:proofErr w:type="spellEnd"/>
      <w:r w:rsidRPr="00232383">
        <w:rPr>
          <w:rFonts w:ascii="Times New Roman" w:hAnsi="Times New Roman"/>
          <w:bCs/>
        </w:rPr>
        <w:t xml:space="preserve"> </w:t>
      </w:r>
      <w:proofErr w:type="spellStart"/>
      <w:r w:rsidRPr="00232383">
        <w:rPr>
          <w:rFonts w:ascii="Times New Roman" w:hAnsi="Times New Roman"/>
          <w:bCs/>
        </w:rPr>
        <w:t>provided</w:t>
      </w:r>
      <w:proofErr w:type="spellEnd"/>
      <w:r w:rsidRPr="00232383">
        <w:rPr>
          <w:rFonts w:ascii="Times New Roman" w:hAnsi="Times New Roman"/>
          <w:bCs/>
        </w:rPr>
        <w:t xml:space="preserve"> </w:t>
      </w:r>
      <w:proofErr w:type="spellStart"/>
      <w:r w:rsidRPr="00232383">
        <w:rPr>
          <w:rFonts w:ascii="Times New Roman" w:hAnsi="Times New Roman"/>
          <w:bCs/>
        </w:rPr>
        <w:t>false</w:t>
      </w:r>
      <w:proofErr w:type="spellEnd"/>
      <w:r w:rsidRPr="00232383">
        <w:rPr>
          <w:rFonts w:ascii="Times New Roman" w:hAnsi="Times New Roman"/>
          <w:bCs/>
        </w:rPr>
        <w:t xml:space="preserve"> </w:t>
      </w:r>
      <w:proofErr w:type="spellStart"/>
      <w:r w:rsidRPr="00232383">
        <w:rPr>
          <w:rFonts w:ascii="Times New Roman" w:hAnsi="Times New Roman"/>
          <w:bCs/>
        </w:rPr>
        <w:t>information</w:t>
      </w:r>
      <w:proofErr w:type="spellEnd"/>
      <w:r w:rsidRPr="00232383">
        <w:rPr>
          <w:rFonts w:ascii="Times New Roman" w:hAnsi="Times New Roman"/>
          <w:bCs/>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w:t>
      </w:r>
      <w:proofErr w:type="spellStart"/>
      <w:r w:rsidRPr="00232383">
        <w:rPr>
          <w:rFonts w:ascii="Times New Roman" w:hAnsi="Times New Roman"/>
          <w:bCs/>
        </w:rPr>
        <w:t>order</w:t>
      </w:r>
      <w:proofErr w:type="spellEnd"/>
      <w:r w:rsidRPr="00232383">
        <w:rPr>
          <w:rFonts w:ascii="Times New Roman" w:hAnsi="Times New Roman"/>
          <w:bCs/>
        </w:rPr>
        <w:t xml:space="preserve"> to </w:t>
      </w:r>
      <w:proofErr w:type="spellStart"/>
      <w:r w:rsidRPr="00232383">
        <w:rPr>
          <w:rFonts w:ascii="Times New Roman" w:hAnsi="Times New Roman"/>
          <w:bCs/>
        </w:rPr>
        <w:t>demonstrate</w:t>
      </w:r>
      <w:proofErr w:type="spellEnd"/>
      <w:r w:rsidRPr="00232383">
        <w:rPr>
          <w:rFonts w:ascii="Times New Roman" w:hAnsi="Times New Roman"/>
          <w:bCs/>
        </w:rPr>
        <w:t xml:space="preserve"> </w:t>
      </w:r>
      <w:proofErr w:type="spellStart"/>
      <w:r w:rsidRPr="00232383">
        <w:rPr>
          <w:rFonts w:ascii="Times New Roman" w:hAnsi="Times New Roman"/>
          <w:bCs/>
        </w:rPr>
        <w:t>compliance</w:t>
      </w:r>
      <w:proofErr w:type="spellEnd"/>
      <w:r w:rsidRPr="00232383">
        <w:rPr>
          <w:rFonts w:ascii="Times New Roman" w:hAnsi="Times New Roman"/>
          <w:bCs/>
        </w:rPr>
        <w:t xml:space="preserve"> </w:t>
      </w:r>
      <w:proofErr w:type="spellStart"/>
      <w:r w:rsidRPr="00232383">
        <w:rPr>
          <w:rFonts w:ascii="Times New Roman" w:hAnsi="Times New Roman"/>
          <w:bCs/>
        </w:rPr>
        <w:t>with</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exclusion</w:t>
      </w:r>
      <w:proofErr w:type="spellEnd"/>
      <w:r w:rsidRPr="00232383">
        <w:rPr>
          <w:rFonts w:ascii="Times New Roman" w:hAnsi="Times New Roman"/>
          <w:bCs/>
        </w:rPr>
        <w:t xml:space="preserve"> </w:t>
      </w:r>
      <w:proofErr w:type="spellStart"/>
      <w:r w:rsidRPr="00232383">
        <w:rPr>
          <w:rFonts w:ascii="Times New Roman" w:hAnsi="Times New Roman"/>
          <w:bCs/>
        </w:rPr>
        <w:t>conditions</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w:t>
      </w:r>
      <w:proofErr w:type="spellStart"/>
      <w:r w:rsidRPr="00232383">
        <w:rPr>
          <w:rFonts w:ascii="Times New Roman" w:hAnsi="Times New Roman"/>
          <w:bCs/>
        </w:rPr>
        <w:t>qualification</w:t>
      </w:r>
      <w:proofErr w:type="spellEnd"/>
      <w:r w:rsidRPr="00232383">
        <w:rPr>
          <w:rFonts w:ascii="Times New Roman" w:hAnsi="Times New Roman"/>
          <w:bCs/>
        </w:rPr>
        <w:t xml:space="preserve"> </w:t>
      </w:r>
      <w:proofErr w:type="spellStart"/>
      <w:r w:rsidRPr="00232383">
        <w:rPr>
          <w:rFonts w:ascii="Times New Roman" w:hAnsi="Times New Roman"/>
          <w:bCs/>
        </w:rPr>
        <w:t>requirements</w:t>
      </w:r>
      <w:proofErr w:type="spellEnd"/>
      <w:r w:rsidRPr="00232383">
        <w:rPr>
          <w:rFonts w:ascii="Times New Roman" w:hAnsi="Times New Roman"/>
          <w:bCs/>
        </w:rPr>
        <w:t xml:space="preserve"> </w:t>
      </w:r>
      <w:proofErr w:type="spellStart"/>
      <w:r w:rsidRPr="00232383">
        <w:rPr>
          <w:rFonts w:ascii="Times New Roman" w:hAnsi="Times New Roman"/>
          <w:bCs/>
        </w:rPr>
        <w:t>referred</w:t>
      </w:r>
      <w:proofErr w:type="spellEnd"/>
      <w:r w:rsidRPr="00232383">
        <w:rPr>
          <w:rFonts w:ascii="Times New Roman" w:hAnsi="Times New Roman"/>
          <w:bCs/>
        </w:rPr>
        <w:t xml:space="preserve"> to </w:t>
      </w:r>
      <w:proofErr w:type="spellStart"/>
      <w:r w:rsidRPr="00232383">
        <w:rPr>
          <w:rFonts w:ascii="Times New Roman" w:hAnsi="Times New Roman"/>
          <w:bCs/>
        </w:rPr>
        <w:t>in</w:t>
      </w:r>
      <w:proofErr w:type="spellEnd"/>
      <w:r w:rsidRPr="00232383">
        <w:rPr>
          <w:rFonts w:ascii="Times New Roman" w:hAnsi="Times New Roman"/>
          <w:bCs/>
        </w:rPr>
        <w:t xml:space="preserve"> </w:t>
      </w:r>
      <w:proofErr w:type="spellStart"/>
      <w:r w:rsidRPr="00232383">
        <w:rPr>
          <w:rFonts w:ascii="Times New Roman" w:hAnsi="Times New Roman"/>
          <w:bCs/>
        </w:rPr>
        <w:t>this</w:t>
      </w:r>
      <w:proofErr w:type="spellEnd"/>
      <w:r w:rsidRPr="00232383">
        <w:rPr>
          <w:rFonts w:ascii="Times New Roman" w:hAnsi="Times New Roman"/>
          <w:bCs/>
        </w:rPr>
        <w:t xml:space="preserve"> </w:t>
      </w:r>
      <w:proofErr w:type="spellStart"/>
      <w:r w:rsidRPr="00232383">
        <w:rPr>
          <w:rFonts w:ascii="Times New Roman" w:hAnsi="Times New Roman"/>
          <w:bCs/>
        </w:rPr>
        <w:t>Clause</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w:t>
      </w:r>
      <w:proofErr w:type="spellStart"/>
      <w:r w:rsidRPr="00232383">
        <w:rPr>
          <w:rFonts w:ascii="Times New Roman" w:hAnsi="Times New Roman"/>
          <w:bCs/>
        </w:rPr>
        <w:t>has</w:t>
      </w:r>
      <w:proofErr w:type="spellEnd"/>
      <w:r w:rsidRPr="00232383">
        <w:rPr>
          <w:rFonts w:ascii="Times New Roman" w:hAnsi="Times New Roman"/>
          <w:bCs/>
        </w:rPr>
        <w:t xml:space="preserve"> </w:t>
      </w:r>
      <w:proofErr w:type="spellStart"/>
      <w:r w:rsidRPr="00232383">
        <w:rPr>
          <w:rFonts w:ascii="Times New Roman" w:hAnsi="Times New Roman"/>
          <w:bCs/>
        </w:rPr>
        <w:t>not</w:t>
      </w:r>
      <w:proofErr w:type="spellEnd"/>
      <w:r w:rsidRPr="00232383">
        <w:rPr>
          <w:rFonts w:ascii="Times New Roman" w:hAnsi="Times New Roman"/>
          <w:bCs/>
        </w:rPr>
        <w:t xml:space="preserve"> </w:t>
      </w:r>
      <w:proofErr w:type="spellStart"/>
      <w:r w:rsidRPr="00232383">
        <w:rPr>
          <w:rFonts w:ascii="Times New Roman" w:hAnsi="Times New Roman"/>
          <w:bCs/>
        </w:rPr>
        <w:t>provided</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requested</w:t>
      </w:r>
      <w:proofErr w:type="spellEnd"/>
      <w:r w:rsidRPr="00232383">
        <w:rPr>
          <w:rFonts w:ascii="Times New Roman" w:hAnsi="Times New Roman"/>
          <w:bCs/>
        </w:rPr>
        <w:t xml:space="preserve"> </w:t>
      </w:r>
      <w:proofErr w:type="spellStart"/>
      <w:r w:rsidRPr="00232383">
        <w:rPr>
          <w:rFonts w:ascii="Times New Roman" w:hAnsi="Times New Roman"/>
          <w:bCs/>
        </w:rPr>
        <w:t>information</w:t>
      </w:r>
      <w:proofErr w:type="spellEnd"/>
      <w:r w:rsidRPr="00232383">
        <w:rPr>
          <w:bCs/>
        </w:rPr>
        <w:t>.</w:t>
      </w:r>
    </w:p>
    <w:p w14:paraId="357DCF7D" w14:textId="50204618" w:rsidR="00B95847" w:rsidRPr="00232383" w:rsidRDefault="00B95847" w:rsidP="001D0E6E">
      <w:pPr>
        <w:pStyle w:val="BodyText2"/>
        <w:numPr>
          <w:ilvl w:val="1"/>
          <w:numId w:val="19"/>
        </w:numPr>
        <w:spacing w:after="120"/>
        <w:rPr>
          <w:rFonts w:ascii="Times New Roman" w:hAnsi="Times New Roman"/>
          <w:bCs/>
        </w:rPr>
      </w:pPr>
      <w:proofErr w:type="spellStart"/>
      <w:r w:rsidRPr="00232383">
        <w:rPr>
          <w:rFonts w:ascii="Times New Roman" w:hAnsi="Times New Roman"/>
          <w:bCs/>
        </w:rPr>
        <w:t>The</w:t>
      </w:r>
      <w:proofErr w:type="spellEnd"/>
      <w:r w:rsidRPr="00232383">
        <w:rPr>
          <w:rFonts w:ascii="Times New Roman" w:hAnsi="Times New Roman"/>
          <w:bCs/>
        </w:rPr>
        <w:t xml:space="preserve"> </w:t>
      </w:r>
      <w:r w:rsidRPr="00232383">
        <w:rPr>
          <w:rStyle w:val="tlid-translation"/>
          <w:rFonts w:ascii="Times New Roman" w:hAnsi="Times New Roman"/>
          <w:bCs/>
          <w:szCs w:val="24"/>
          <w:lang w:val="en"/>
        </w:rPr>
        <w:t>Applicant</w:t>
      </w:r>
      <w:r w:rsidRPr="00232383">
        <w:rPr>
          <w:rFonts w:ascii="Times New Roman" w:hAnsi="Times New Roman"/>
          <w:bCs/>
        </w:rPr>
        <w:t xml:space="preserve"> </w:t>
      </w:r>
      <w:proofErr w:type="spellStart"/>
      <w:r w:rsidRPr="00232383">
        <w:rPr>
          <w:rFonts w:ascii="Times New Roman" w:hAnsi="Times New Roman"/>
          <w:bCs/>
        </w:rPr>
        <w:t>is</w:t>
      </w:r>
      <w:proofErr w:type="spellEnd"/>
      <w:r w:rsidRPr="00232383">
        <w:rPr>
          <w:rFonts w:ascii="Times New Roman" w:hAnsi="Times New Roman"/>
          <w:bCs/>
        </w:rPr>
        <w:t xml:space="preserve"> </w:t>
      </w:r>
      <w:proofErr w:type="spellStart"/>
      <w:r w:rsidRPr="00232383">
        <w:rPr>
          <w:rFonts w:ascii="Times New Roman" w:hAnsi="Times New Roman"/>
          <w:bCs/>
        </w:rPr>
        <w:t>not</w:t>
      </w:r>
      <w:proofErr w:type="spellEnd"/>
      <w:r w:rsidRPr="00232383">
        <w:rPr>
          <w:rFonts w:ascii="Times New Roman" w:hAnsi="Times New Roman"/>
          <w:bCs/>
        </w:rPr>
        <w:t xml:space="preserve"> a </w:t>
      </w:r>
      <w:proofErr w:type="spellStart"/>
      <w:r w:rsidRPr="00232383">
        <w:rPr>
          <w:rFonts w:ascii="Times New Roman" w:hAnsi="Times New Roman"/>
          <w:bCs/>
        </w:rPr>
        <w:t>legal</w:t>
      </w:r>
      <w:proofErr w:type="spellEnd"/>
      <w:r w:rsidRPr="00232383">
        <w:rPr>
          <w:rFonts w:ascii="Times New Roman" w:hAnsi="Times New Roman"/>
          <w:bCs/>
        </w:rPr>
        <w:t xml:space="preserve"> </w:t>
      </w:r>
      <w:proofErr w:type="spellStart"/>
      <w:r w:rsidRPr="00232383">
        <w:rPr>
          <w:rFonts w:ascii="Times New Roman" w:hAnsi="Times New Roman"/>
          <w:bCs/>
        </w:rPr>
        <w:t>entity</w:t>
      </w:r>
      <w:proofErr w:type="spellEnd"/>
      <w:r w:rsidRPr="00232383">
        <w:rPr>
          <w:rFonts w:ascii="Times New Roman" w:hAnsi="Times New Roman"/>
          <w:bCs/>
        </w:rPr>
        <w:t xml:space="preserve"> </w:t>
      </w:r>
      <w:proofErr w:type="spellStart"/>
      <w:r w:rsidRPr="00232383">
        <w:rPr>
          <w:rFonts w:ascii="Times New Roman" w:hAnsi="Times New Roman"/>
          <w:bCs/>
        </w:rPr>
        <w:t>established</w:t>
      </w:r>
      <w:proofErr w:type="spellEnd"/>
      <w:r w:rsidRPr="00232383">
        <w:rPr>
          <w:rFonts w:ascii="Times New Roman" w:hAnsi="Times New Roman"/>
          <w:bCs/>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a NATO </w:t>
      </w:r>
      <w:proofErr w:type="spellStart"/>
      <w:r w:rsidRPr="00232383">
        <w:rPr>
          <w:rFonts w:ascii="Times New Roman" w:hAnsi="Times New Roman"/>
          <w:bCs/>
        </w:rPr>
        <w:t>country</w:t>
      </w:r>
      <w:proofErr w:type="spellEnd"/>
      <w:r w:rsidRPr="00232383">
        <w:rPr>
          <w:rFonts w:ascii="Times New Roman" w:hAnsi="Times New Roman"/>
          <w:bCs/>
        </w:rPr>
        <w:t xml:space="preserve">, NATO </w:t>
      </w:r>
      <w:proofErr w:type="spellStart"/>
      <w:r w:rsidRPr="00232383">
        <w:rPr>
          <w:rFonts w:ascii="Times New Roman" w:hAnsi="Times New Roman"/>
          <w:bCs/>
        </w:rPr>
        <w:t>Contact</w:t>
      </w:r>
      <w:proofErr w:type="spellEnd"/>
      <w:r w:rsidRPr="00232383">
        <w:rPr>
          <w:rFonts w:ascii="Times New Roman" w:hAnsi="Times New Roman"/>
          <w:bCs/>
        </w:rPr>
        <w:t xml:space="preserve"> </w:t>
      </w:r>
      <w:proofErr w:type="spellStart"/>
      <w:r w:rsidRPr="00232383">
        <w:rPr>
          <w:rFonts w:ascii="Times New Roman" w:hAnsi="Times New Roman"/>
          <w:bCs/>
        </w:rPr>
        <w:t>Country</w:t>
      </w:r>
      <w:proofErr w:type="spellEnd"/>
      <w:r w:rsidRPr="00232383">
        <w:rPr>
          <w:rFonts w:ascii="Times New Roman" w:hAnsi="Times New Roman"/>
          <w:bCs/>
        </w:rPr>
        <w:t xml:space="preserve"> (Australia, Japan, </w:t>
      </w:r>
      <w:proofErr w:type="spellStart"/>
      <w:r w:rsidRPr="00232383">
        <w:rPr>
          <w:rFonts w:ascii="Times New Roman" w:hAnsi="Times New Roman"/>
          <w:bCs/>
        </w:rPr>
        <w:t>New</w:t>
      </w:r>
      <w:proofErr w:type="spellEnd"/>
      <w:r w:rsidRPr="00232383">
        <w:rPr>
          <w:rFonts w:ascii="Times New Roman" w:hAnsi="Times New Roman"/>
          <w:bCs/>
        </w:rPr>
        <w:t xml:space="preserve"> Zealand, </w:t>
      </w:r>
      <w:proofErr w:type="spellStart"/>
      <w:r w:rsidRPr="00232383">
        <w:rPr>
          <w:rFonts w:ascii="Times New Roman" w:hAnsi="Times New Roman"/>
          <w:bCs/>
        </w:rPr>
        <w:t>Republic</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Korea (South Korea)), </w:t>
      </w:r>
      <w:proofErr w:type="spellStart"/>
      <w:r w:rsidRPr="00232383">
        <w:rPr>
          <w:rFonts w:ascii="Times New Roman" w:hAnsi="Times New Roman"/>
          <w:bCs/>
        </w:rPr>
        <w:t>European</w:t>
      </w:r>
      <w:proofErr w:type="spellEnd"/>
      <w:r w:rsidRPr="00232383">
        <w:rPr>
          <w:rFonts w:ascii="Times New Roman" w:hAnsi="Times New Roman"/>
          <w:bCs/>
        </w:rPr>
        <w:t xml:space="preserve"> </w:t>
      </w:r>
      <w:proofErr w:type="spellStart"/>
      <w:r w:rsidRPr="00232383">
        <w:rPr>
          <w:rFonts w:ascii="Times New Roman" w:hAnsi="Times New Roman"/>
          <w:bCs/>
        </w:rPr>
        <w:t>Union</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w:t>
      </w:r>
      <w:proofErr w:type="spellStart"/>
      <w:r w:rsidRPr="00232383">
        <w:rPr>
          <w:rFonts w:ascii="Times New Roman" w:hAnsi="Times New Roman"/>
          <w:bCs/>
        </w:rPr>
        <w:t>European</w:t>
      </w:r>
      <w:proofErr w:type="spellEnd"/>
      <w:r w:rsidRPr="00232383">
        <w:rPr>
          <w:rFonts w:ascii="Times New Roman" w:hAnsi="Times New Roman"/>
          <w:bCs/>
        </w:rPr>
        <w:t xml:space="preserve"> </w:t>
      </w:r>
      <w:proofErr w:type="spellStart"/>
      <w:r w:rsidRPr="00232383">
        <w:rPr>
          <w:rFonts w:ascii="Times New Roman" w:hAnsi="Times New Roman"/>
          <w:bCs/>
        </w:rPr>
        <w:t>Economic</w:t>
      </w:r>
      <w:proofErr w:type="spellEnd"/>
      <w:r w:rsidRPr="00232383">
        <w:rPr>
          <w:rFonts w:ascii="Times New Roman" w:hAnsi="Times New Roman"/>
          <w:bCs/>
        </w:rPr>
        <w:t xml:space="preserve"> </w:t>
      </w:r>
      <w:proofErr w:type="spellStart"/>
      <w:r w:rsidRPr="00232383">
        <w:rPr>
          <w:rFonts w:ascii="Times New Roman" w:hAnsi="Times New Roman"/>
          <w:bCs/>
        </w:rPr>
        <w:t>Area</w:t>
      </w:r>
      <w:proofErr w:type="spellEnd"/>
      <w:r w:rsidRPr="00232383">
        <w:rPr>
          <w:rFonts w:ascii="Times New Roman" w:hAnsi="Times New Roman"/>
          <w:bCs/>
        </w:rPr>
        <w:t xml:space="preserve"> (</w:t>
      </w:r>
      <w:proofErr w:type="spellStart"/>
      <w:r w:rsidRPr="00232383">
        <w:rPr>
          <w:rFonts w:ascii="Times New Roman" w:hAnsi="Times New Roman"/>
          <w:bCs/>
        </w:rPr>
        <w:t>hereinafter</w:t>
      </w:r>
      <w:proofErr w:type="spellEnd"/>
      <w:r w:rsidRPr="00232383">
        <w:rPr>
          <w:rFonts w:ascii="Times New Roman" w:hAnsi="Times New Roman"/>
          <w:bCs/>
        </w:rPr>
        <w:t xml:space="preserve"> - EEA) </w:t>
      </w:r>
      <w:proofErr w:type="spellStart"/>
      <w:r w:rsidRPr="00232383">
        <w:rPr>
          <w:rFonts w:ascii="Times New Roman" w:hAnsi="Times New Roman"/>
          <w:bCs/>
        </w:rPr>
        <w:t>member</w:t>
      </w:r>
      <w:proofErr w:type="spellEnd"/>
      <w:r w:rsidRPr="00232383">
        <w:rPr>
          <w:rFonts w:ascii="Times New Roman" w:hAnsi="Times New Roman"/>
          <w:bCs/>
        </w:rPr>
        <w:t xml:space="preserve"> </w:t>
      </w:r>
      <w:proofErr w:type="spellStart"/>
      <w:r w:rsidRPr="00232383">
        <w:rPr>
          <w:rFonts w:ascii="Times New Roman" w:hAnsi="Times New Roman"/>
          <w:bCs/>
        </w:rPr>
        <w:t>state</w:t>
      </w:r>
      <w:proofErr w:type="spellEnd"/>
      <w:r w:rsidRPr="00232383">
        <w:rPr>
          <w:rFonts w:ascii="Times New Roman" w:hAnsi="Times New Roman"/>
          <w:bCs/>
        </w:rPr>
        <w:t xml:space="preserve"> </w:t>
      </w:r>
      <w:proofErr w:type="spellStart"/>
      <w:r w:rsidRPr="00232383">
        <w:rPr>
          <w:rFonts w:ascii="Times New Roman" w:hAnsi="Times New Roman"/>
          <w:bCs/>
        </w:rPr>
        <w:t>and</w:t>
      </w:r>
      <w:proofErr w:type="spellEnd"/>
      <w:r w:rsidRPr="00232383">
        <w:rPr>
          <w:rFonts w:ascii="Times New Roman" w:hAnsi="Times New Roman"/>
          <w:bCs/>
        </w:rPr>
        <w:t xml:space="preserve"> </w:t>
      </w:r>
      <w:proofErr w:type="spellStart"/>
      <w:r w:rsidRPr="00232383">
        <w:rPr>
          <w:rFonts w:ascii="Times New Roman" w:hAnsi="Times New Roman"/>
          <w:bCs/>
        </w:rPr>
        <w:t>its</w:t>
      </w:r>
      <w:proofErr w:type="spellEnd"/>
      <w:r w:rsidRPr="00232383">
        <w:rPr>
          <w:rFonts w:ascii="Times New Roman" w:hAnsi="Times New Roman"/>
          <w:bCs/>
        </w:rPr>
        <w:t xml:space="preserve"> </w:t>
      </w:r>
      <w:proofErr w:type="spellStart"/>
      <w:r w:rsidRPr="00232383">
        <w:rPr>
          <w:rFonts w:ascii="Times New Roman" w:hAnsi="Times New Roman"/>
          <w:bCs/>
        </w:rPr>
        <w:t>real</w:t>
      </w:r>
      <w:proofErr w:type="spellEnd"/>
      <w:r w:rsidRPr="00232383">
        <w:rPr>
          <w:rFonts w:ascii="Times New Roman" w:hAnsi="Times New Roman"/>
          <w:bCs/>
        </w:rPr>
        <w:t xml:space="preserve"> </w:t>
      </w:r>
      <w:proofErr w:type="spellStart"/>
      <w:r w:rsidRPr="00232383">
        <w:rPr>
          <w:rFonts w:ascii="Times New Roman" w:hAnsi="Times New Roman"/>
          <w:bCs/>
        </w:rPr>
        <w:t>beneficiary</w:t>
      </w:r>
      <w:proofErr w:type="spellEnd"/>
      <w:r w:rsidRPr="00232383">
        <w:rPr>
          <w:rFonts w:ascii="Times New Roman" w:hAnsi="Times New Roman"/>
          <w:bCs/>
        </w:rPr>
        <w:t xml:space="preserve"> </w:t>
      </w:r>
      <w:proofErr w:type="spellStart"/>
      <w:r w:rsidRPr="00232383">
        <w:rPr>
          <w:rFonts w:ascii="Times New Roman" w:hAnsi="Times New Roman"/>
          <w:bCs/>
        </w:rPr>
        <w:t>is</w:t>
      </w:r>
      <w:proofErr w:type="spellEnd"/>
      <w:r w:rsidRPr="00232383">
        <w:rPr>
          <w:rFonts w:ascii="Times New Roman" w:hAnsi="Times New Roman"/>
          <w:bCs/>
        </w:rPr>
        <w:t xml:space="preserve"> a </w:t>
      </w:r>
      <w:proofErr w:type="spellStart"/>
      <w:r w:rsidRPr="00232383">
        <w:rPr>
          <w:rFonts w:ascii="Times New Roman" w:hAnsi="Times New Roman"/>
          <w:bCs/>
        </w:rPr>
        <w:t>citizen</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NATO </w:t>
      </w:r>
      <w:proofErr w:type="spellStart"/>
      <w:r w:rsidRPr="00232383">
        <w:rPr>
          <w:rFonts w:ascii="Times New Roman" w:hAnsi="Times New Roman"/>
          <w:bCs/>
        </w:rPr>
        <w:t>country</w:t>
      </w:r>
      <w:proofErr w:type="spellEnd"/>
      <w:r w:rsidRPr="00232383">
        <w:rPr>
          <w:rFonts w:ascii="Times New Roman" w:hAnsi="Times New Roman"/>
          <w:bCs/>
        </w:rPr>
        <w:t xml:space="preserve">, NATO </w:t>
      </w:r>
      <w:proofErr w:type="spellStart"/>
      <w:r w:rsidRPr="00232383">
        <w:rPr>
          <w:rFonts w:ascii="Times New Roman" w:hAnsi="Times New Roman"/>
          <w:bCs/>
        </w:rPr>
        <w:t>Contact</w:t>
      </w:r>
      <w:proofErr w:type="spellEnd"/>
      <w:r w:rsidRPr="00232383">
        <w:rPr>
          <w:rFonts w:ascii="Times New Roman" w:hAnsi="Times New Roman"/>
          <w:bCs/>
        </w:rPr>
        <w:t xml:space="preserve"> </w:t>
      </w:r>
      <w:proofErr w:type="spellStart"/>
      <w:r w:rsidRPr="00232383">
        <w:rPr>
          <w:rFonts w:ascii="Times New Roman" w:hAnsi="Times New Roman"/>
          <w:bCs/>
        </w:rPr>
        <w:t>Country</w:t>
      </w:r>
      <w:proofErr w:type="spellEnd"/>
      <w:r w:rsidRPr="00232383">
        <w:rPr>
          <w:rFonts w:ascii="Times New Roman" w:hAnsi="Times New Roman"/>
          <w:bCs/>
        </w:rPr>
        <w:t xml:space="preserve"> (Australia, Japan, </w:t>
      </w:r>
      <w:proofErr w:type="spellStart"/>
      <w:r w:rsidRPr="00232383">
        <w:rPr>
          <w:rFonts w:ascii="Times New Roman" w:hAnsi="Times New Roman"/>
          <w:bCs/>
        </w:rPr>
        <w:t>New</w:t>
      </w:r>
      <w:proofErr w:type="spellEnd"/>
      <w:r w:rsidRPr="00232383">
        <w:rPr>
          <w:rFonts w:ascii="Times New Roman" w:hAnsi="Times New Roman"/>
          <w:bCs/>
        </w:rPr>
        <w:t xml:space="preserve"> Zealand, </w:t>
      </w:r>
      <w:proofErr w:type="spellStart"/>
      <w:r w:rsidRPr="00232383">
        <w:rPr>
          <w:rFonts w:ascii="Times New Roman" w:hAnsi="Times New Roman"/>
          <w:bCs/>
        </w:rPr>
        <w:t>Republic</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w:t>
      </w:r>
      <w:r w:rsidRPr="00232383">
        <w:rPr>
          <w:rFonts w:ascii="Times New Roman" w:hAnsi="Times New Roman"/>
          <w:bCs/>
        </w:rPr>
        <w:lastRenderedPageBreak/>
        <w:t xml:space="preserve">Korea), a </w:t>
      </w:r>
      <w:proofErr w:type="spellStart"/>
      <w:r w:rsidRPr="00232383">
        <w:rPr>
          <w:rFonts w:ascii="Times New Roman" w:hAnsi="Times New Roman"/>
          <w:bCs/>
        </w:rPr>
        <w:t>citizen</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a </w:t>
      </w:r>
      <w:proofErr w:type="spellStart"/>
      <w:r w:rsidRPr="00232383">
        <w:rPr>
          <w:rFonts w:ascii="Times New Roman" w:hAnsi="Times New Roman"/>
          <w:bCs/>
        </w:rPr>
        <w:t>European</w:t>
      </w:r>
      <w:proofErr w:type="spellEnd"/>
      <w:r w:rsidRPr="00232383">
        <w:rPr>
          <w:rFonts w:ascii="Times New Roman" w:hAnsi="Times New Roman"/>
          <w:bCs/>
        </w:rPr>
        <w:t xml:space="preserve"> </w:t>
      </w:r>
      <w:proofErr w:type="spellStart"/>
      <w:r w:rsidRPr="00232383">
        <w:rPr>
          <w:rFonts w:ascii="Times New Roman" w:hAnsi="Times New Roman"/>
          <w:bCs/>
        </w:rPr>
        <w:t>Union</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EEA </w:t>
      </w:r>
      <w:proofErr w:type="spellStart"/>
      <w:r w:rsidRPr="00232383">
        <w:rPr>
          <w:rFonts w:ascii="Times New Roman" w:hAnsi="Times New Roman"/>
          <w:bCs/>
        </w:rPr>
        <w:t>country</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a </w:t>
      </w:r>
      <w:proofErr w:type="spellStart"/>
      <w:r w:rsidRPr="00232383">
        <w:rPr>
          <w:rFonts w:ascii="Times New Roman" w:hAnsi="Times New Roman"/>
          <w:bCs/>
        </w:rPr>
        <w:t>natural</w:t>
      </w:r>
      <w:proofErr w:type="spellEnd"/>
      <w:r w:rsidRPr="00232383">
        <w:rPr>
          <w:rFonts w:ascii="Times New Roman" w:hAnsi="Times New Roman"/>
          <w:bCs/>
        </w:rPr>
        <w:t xml:space="preserve"> </w:t>
      </w:r>
      <w:proofErr w:type="spellStart"/>
      <w:r w:rsidRPr="00232383">
        <w:rPr>
          <w:rFonts w:ascii="Times New Roman" w:hAnsi="Times New Roman"/>
          <w:bCs/>
        </w:rPr>
        <w:t>person</w:t>
      </w:r>
      <w:proofErr w:type="spellEnd"/>
      <w:r w:rsidRPr="00232383">
        <w:rPr>
          <w:rFonts w:ascii="Times New Roman" w:hAnsi="Times New Roman"/>
          <w:bCs/>
        </w:rPr>
        <w:t xml:space="preserve"> </w:t>
      </w:r>
      <w:proofErr w:type="spellStart"/>
      <w:r w:rsidRPr="00232383">
        <w:rPr>
          <w:rFonts w:ascii="Times New Roman" w:hAnsi="Times New Roman"/>
          <w:bCs/>
        </w:rPr>
        <w:t>who</w:t>
      </w:r>
      <w:proofErr w:type="spellEnd"/>
      <w:r w:rsidRPr="00232383">
        <w:rPr>
          <w:rFonts w:ascii="Times New Roman" w:hAnsi="Times New Roman"/>
          <w:bCs/>
        </w:rPr>
        <w:t xml:space="preserve"> </w:t>
      </w:r>
      <w:proofErr w:type="spellStart"/>
      <w:r w:rsidRPr="00232383">
        <w:rPr>
          <w:rFonts w:ascii="Times New Roman" w:hAnsi="Times New Roman"/>
          <w:bCs/>
        </w:rPr>
        <w:t>is</w:t>
      </w:r>
      <w:proofErr w:type="spellEnd"/>
      <w:r w:rsidRPr="00232383">
        <w:rPr>
          <w:rFonts w:ascii="Times New Roman" w:hAnsi="Times New Roman"/>
          <w:bCs/>
        </w:rPr>
        <w:t xml:space="preserve"> a </w:t>
      </w:r>
      <w:proofErr w:type="spellStart"/>
      <w:r w:rsidRPr="00232383">
        <w:rPr>
          <w:rFonts w:ascii="Times New Roman" w:hAnsi="Times New Roman"/>
          <w:bCs/>
        </w:rPr>
        <w:t>citizen</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NATO </w:t>
      </w:r>
      <w:proofErr w:type="spellStart"/>
      <w:r w:rsidRPr="00232383">
        <w:rPr>
          <w:rFonts w:ascii="Times New Roman" w:hAnsi="Times New Roman"/>
          <w:bCs/>
        </w:rPr>
        <w:t>country</w:t>
      </w:r>
      <w:proofErr w:type="spellEnd"/>
      <w:r w:rsidRPr="00232383">
        <w:rPr>
          <w:rFonts w:ascii="Times New Roman" w:hAnsi="Times New Roman"/>
          <w:bCs/>
        </w:rPr>
        <w:t xml:space="preserve">, NATO </w:t>
      </w:r>
      <w:proofErr w:type="spellStart"/>
      <w:r w:rsidRPr="00232383">
        <w:rPr>
          <w:rFonts w:ascii="Times New Roman" w:hAnsi="Times New Roman"/>
          <w:bCs/>
        </w:rPr>
        <w:t>Contact</w:t>
      </w:r>
      <w:proofErr w:type="spellEnd"/>
      <w:r w:rsidRPr="00232383">
        <w:rPr>
          <w:rFonts w:ascii="Times New Roman" w:hAnsi="Times New Roman"/>
          <w:bCs/>
        </w:rPr>
        <w:t xml:space="preserve"> </w:t>
      </w:r>
      <w:proofErr w:type="spellStart"/>
      <w:r w:rsidRPr="00232383">
        <w:rPr>
          <w:rFonts w:ascii="Times New Roman" w:hAnsi="Times New Roman"/>
          <w:bCs/>
        </w:rPr>
        <w:t>Country</w:t>
      </w:r>
      <w:proofErr w:type="spellEnd"/>
      <w:r w:rsidRPr="00232383">
        <w:rPr>
          <w:rFonts w:ascii="Times New Roman" w:hAnsi="Times New Roman"/>
          <w:bCs/>
        </w:rPr>
        <w:t xml:space="preserve"> (Australia, Japan, </w:t>
      </w:r>
      <w:proofErr w:type="spellStart"/>
      <w:r w:rsidRPr="00232383">
        <w:rPr>
          <w:rFonts w:ascii="Times New Roman" w:hAnsi="Times New Roman"/>
          <w:bCs/>
        </w:rPr>
        <w:t>New</w:t>
      </w:r>
      <w:proofErr w:type="spellEnd"/>
      <w:r w:rsidRPr="00232383">
        <w:rPr>
          <w:rFonts w:ascii="Times New Roman" w:hAnsi="Times New Roman"/>
          <w:bCs/>
        </w:rPr>
        <w:t xml:space="preserve"> Zealand, </w:t>
      </w:r>
      <w:proofErr w:type="spellStart"/>
      <w:r w:rsidRPr="00232383">
        <w:rPr>
          <w:rFonts w:ascii="Times New Roman" w:hAnsi="Times New Roman"/>
          <w:bCs/>
        </w:rPr>
        <w:t>Republic</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Korea), </w:t>
      </w:r>
      <w:proofErr w:type="spellStart"/>
      <w:r w:rsidRPr="00232383">
        <w:rPr>
          <w:rFonts w:ascii="Times New Roman" w:hAnsi="Times New Roman"/>
          <w:bCs/>
        </w:rPr>
        <w:t>European</w:t>
      </w:r>
      <w:proofErr w:type="spellEnd"/>
      <w:r w:rsidRPr="00232383">
        <w:rPr>
          <w:rFonts w:ascii="Times New Roman" w:hAnsi="Times New Roman"/>
          <w:bCs/>
        </w:rPr>
        <w:t xml:space="preserve"> </w:t>
      </w:r>
      <w:proofErr w:type="spellStart"/>
      <w:r w:rsidRPr="00232383">
        <w:rPr>
          <w:rFonts w:ascii="Times New Roman" w:hAnsi="Times New Roman"/>
          <w:bCs/>
        </w:rPr>
        <w:t>Union</w:t>
      </w:r>
      <w:proofErr w:type="spellEnd"/>
      <w:r w:rsidRPr="00232383">
        <w:rPr>
          <w:rFonts w:ascii="Times New Roman" w:hAnsi="Times New Roman"/>
          <w:bCs/>
        </w:rPr>
        <w:t xml:space="preserve"> </w:t>
      </w:r>
      <w:proofErr w:type="spellStart"/>
      <w:r w:rsidRPr="00232383">
        <w:rPr>
          <w:rFonts w:ascii="Times New Roman" w:hAnsi="Times New Roman"/>
          <w:bCs/>
        </w:rPr>
        <w:t>or</w:t>
      </w:r>
      <w:proofErr w:type="spellEnd"/>
      <w:r w:rsidRPr="00232383">
        <w:rPr>
          <w:rFonts w:ascii="Times New Roman" w:hAnsi="Times New Roman"/>
          <w:bCs/>
        </w:rPr>
        <w:t xml:space="preserve"> EEA </w:t>
      </w:r>
      <w:proofErr w:type="spellStart"/>
      <w:r w:rsidRPr="00232383">
        <w:rPr>
          <w:rFonts w:ascii="Times New Roman" w:hAnsi="Times New Roman"/>
          <w:bCs/>
        </w:rPr>
        <w:t>country</w:t>
      </w:r>
      <w:proofErr w:type="spellEnd"/>
      <w:r w:rsidRPr="00232383">
        <w:rPr>
          <w:rFonts w:ascii="Times New Roman" w:hAnsi="Times New Roman"/>
          <w:bCs/>
        </w:rPr>
        <w:t>.</w:t>
      </w:r>
    </w:p>
    <w:p w14:paraId="012DE7FB" w14:textId="5F6D4230" w:rsidR="00B95847" w:rsidRPr="00232383" w:rsidRDefault="00B95847" w:rsidP="001D0E6E">
      <w:pPr>
        <w:pStyle w:val="BodyText2"/>
        <w:numPr>
          <w:ilvl w:val="1"/>
          <w:numId w:val="19"/>
        </w:numPr>
        <w:spacing w:after="120"/>
        <w:rPr>
          <w:rFonts w:ascii="Times New Roman" w:hAnsi="Times New Roman"/>
          <w:bCs/>
        </w:rPr>
      </w:pPr>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Applicant</w:t>
      </w:r>
      <w:proofErr w:type="spellEnd"/>
      <w:r w:rsidRPr="00232383">
        <w:rPr>
          <w:rFonts w:ascii="Times New Roman" w:hAnsi="Times New Roman"/>
          <w:bCs/>
        </w:rPr>
        <w:t xml:space="preserve"> </w:t>
      </w:r>
      <w:proofErr w:type="spellStart"/>
      <w:r w:rsidRPr="00232383">
        <w:rPr>
          <w:rFonts w:ascii="Times New Roman" w:hAnsi="Times New Roman"/>
          <w:bCs/>
        </w:rPr>
        <w:t>is</w:t>
      </w:r>
      <w:proofErr w:type="spellEnd"/>
      <w:r w:rsidRPr="00232383">
        <w:rPr>
          <w:rFonts w:ascii="Times New Roman" w:hAnsi="Times New Roman"/>
          <w:bCs/>
        </w:rPr>
        <w:t xml:space="preserve"> </w:t>
      </w:r>
      <w:proofErr w:type="spellStart"/>
      <w:r w:rsidRPr="00232383">
        <w:rPr>
          <w:rFonts w:ascii="Times New Roman" w:hAnsi="Times New Roman"/>
          <w:bCs/>
        </w:rPr>
        <w:t>subject</w:t>
      </w:r>
      <w:proofErr w:type="spellEnd"/>
      <w:r w:rsidRPr="00232383">
        <w:rPr>
          <w:rFonts w:ascii="Times New Roman" w:hAnsi="Times New Roman"/>
          <w:bCs/>
        </w:rPr>
        <w:t xml:space="preserve"> to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restrictions</w:t>
      </w:r>
      <w:proofErr w:type="spellEnd"/>
      <w:r w:rsidRPr="00232383">
        <w:rPr>
          <w:rFonts w:ascii="Times New Roman" w:hAnsi="Times New Roman"/>
          <w:bCs/>
        </w:rPr>
        <w:t xml:space="preserve"> set </w:t>
      </w:r>
      <w:proofErr w:type="spellStart"/>
      <w:r w:rsidRPr="00232383">
        <w:rPr>
          <w:rFonts w:ascii="Times New Roman" w:hAnsi="Times New Roman"/>
          <w:bCs/>
        </w:rPr>
        <w:t>forth</w:t>
      </w:r>
      <w:proofErr w:type="spellEnd"/>
      <w:r w:rsidRPr="00232383">
        <w:rPr>
          <w:rFonts w:ascii="Times New Roman" w:hAnsi="Times New Roman"/>
          <w:bCs/>
        </w:rPr>
        <w:t xml:space="preserve"> </w:t>
      </w:r>
      <w:proofErr w:type="spellStart"/>
      <w:r w:rsidRPr="00232383">
        <w:rPr>
          <w:rFonts w:ascii="Times New Roman" w:hAnsi="Times New Roman"/>
          <w:bCs/>
        </w:rPr>
        <w:t>in</w:t>
      </w:r>
      <w:proofErr w:type="spellEnd"/>
      <w:r w:rsidRPr="00232383">
        <w:rPr>
          <w:rFonts w:ascii="Times New Roman" w:hAnsi="Times New Roman"/>
          <w:bCs/>
        </w:rPr>
        <w:t xml:space="preserve"> </w:t>
      </w:r>
      <w:proofErr w:type="spellStart"/>
      <w:r w:rsidRPr="00232383">
        <w:rPr>
          <w:rFonts w:ascii="Times New Roman" w:hAnsi="Times New Roman"/>
          <w:bCs/>
        </w:rPr>
        <w:t>Section</w:t>
      </w:r>
      <w:proofErr w:type="spellEnd"/>
      <w:r w:rsidRPr="00232383">
        <w:rPr>
          <w:rFonts w:ascii="Times New Roman" w:hAnsi="Times New Roman"/>
          <w:bCs/>
        </w:rPr>
        <w:t xml:space="preserve"> 11</w:t>
      </w:r>
      <w:r w:rsidRPr="00232383">
        <w:rPr>
          <w:rFonts w:ascii="Times New Roman" w:hAnsi="Times New Roman"/>
          <w:bCs/>
          <w:vertAlign w:val="superscript"/>
        </w:rPr>
        <w:t>1</w:t>
      </w:r>
      <w:r w:rsidRPr="00232383">
        <w:rPr>
          <w:rFonts w:ascii="Times New Roman" w:hAnsi="Times New Roman"/>
          <w:bCs/>
        </w:rPr>
        <w:t xml:space="preserve">, </w:t>
      </w:r>
      <w:proofErr w:type="spellStart"/>
      <w:r w:rsidRPr="00232383">
        <w:rPr>
          <w:rFonts w:ascii="Times New Roman" w:hAnsi="Times New Roman"/>
          <w:bCs/>
        </w:rPr>
        <w:t>Paragraph</w:t>
      </w:r>
      <w:proofErr w:type="spellEnd"/>
      <w:r w:rsidRPr="00232383">
        <w:rPr>
          <w:rFonts w:ascii="Times New Roman" w:hAnsi="Times New Roman"/>
          <w:bCs/>
        </w:rPr>
        <w:t xml:space="preserve"> </w:t>
      </w:r>
      <w:proofErr w:type="spellStart"/>
      <w:r w:rsidRPr="00232383">
        <w:rPr>
          <w:rFonts w:ascii="Times New Roman" w:hAnsi="Times New Roman"/>
          <w:bCs/>
        </w:rPr>
        <w:t>one</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Law</w:t>
      </w:r>
      <w:proofErr w:type="spellEnd"/>
      <w:r w:rsidRPr="00232383">
        <w:rPr>
          <w:rFonts w:ascii="Times New Roman" w:hAnsi="Times New Roman"/>
          <w:bCs/>
        </w:rPr>
        <w:t xml:space="preserve"> </w:t>
      </w:r>
      <w:proofErr w:type="spellStart"/>
      <w:r w:rsidRPr="00232383">
        <w:rPr>
          <w:rFonts w:ascii="Times New Roman" w:hAnsi="Times New Roman"/>
          <w:bCs/>
        </w:rPr>
        <w:t>on</w:t>
      </w:r>
      <w:proofErr w:type="spellEnd"/>
      <w:r w:rsidRPr="00232383">
        <w:rPr>
          <w:rFonts w:ascii="Times New Roman" w:hAnsi="Times New Roman"/>
          <w:bCs/>
        </w:rPr>
        <w:t xml:space="preserve"> </w:t>
      </w:r>
      <w:proofErr w:type="spellStart"/>
      <w:r w:rsidRPr="00232383">
        <w:rPr>
          <w:rFonts w:ascii="Times New Roman" w:hAnsi="Times New Roman"/>
          <w:bCs/>
        </w:rPr>
        <w:t>International</w:t>
      </w:r>
      <w:proofErr w:type="spellEnd"/>
      <w:r w:rsidRPr="00232383">
        <w:rPr>
          <w:rFonts w:ascii="Times New Roman" w:hAnsi="Times New Roman"/>
          <w:bCs/>
        </w:rPr>
        <w:t xml:space="preserve"> </w:t>
      </w:r>
      <w:proofErr w:type="spellStart"/>
      <w:r w:rsidRPr="00232383">
        <w:rPr>
          <w:rFonts w:ascii="Times New Roman" w:hAnsi="Times New Roman"/>
          <w:bCs/>
        </w:rPr>
        <w:t>Sanctions</w:t>
      </w:r>
      <w:proofErr w:type="spellEnd"/>
      <w:r w:rsidRPr="00232383">
        <w:rPr>
          <w:rFonts w:ascii="Times New Roman" w:hAnsi="Times New Roman"/>
          <w:bCs/>
        </w:rPr>
        <w:t xml:space="preserve"> </w:t>
      </w:r>
      <w:proofErr w:type="spellStart"/>
      <w:r w:rsidRPr="00232383">
        <w:rPr>
          <w:rFonts w:ascii="Times New Roman" w:hAnsi="Times New Roman"/>
          <w:bCs/>
        </w:rPr>
        <w:t>and</w:t>
      </w:r>
      <w:proofErr w:type="spellEnd"/>
      <w:r w:rsidRPr="00232383">
        <w:rPr>
          <w:rFonts w:ascii="Times New Roman" w:hAnsi="Times New Roman"/>
          <w:bCs/>
        </w:rPr>
        <w:t xml:space="preserve"> National </w:t>
      </w:r>
      <w:proofErr w:type="spellStart"/>
      <w:r w:rsidRPr="00232383">
        <w:rPr>
          <w:rFonts w:ascii="Times New Roman" w:hAnsi="Times New Roman"/>
          <w:bCs/>
        </w:rPr>
        <w:t>Sanctions</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w:t>
      </w:r>
      <w:proofErr w:type="spellStart"/>
      <w:r w:rsidRPr="00232383">
        <w:rPr>
          <w:rFonts w:ascii="Times New Roman" w:hAnsi="Times New Roman"/>
          <w:bCs/>
        </w:rPr>
        <w:t>the</w:t>
      </w:r>
      <w:proofErr w:type="spellEnd"/>
      <w:r w:rsidRPr="00232383">
        <w:rPr>
          <w:rFonts w:ascii="Times New Roman" w:hAnsi="Times New Roman"/>
          <w:bCs/>
        </w:rPr>
        <w:t xml:space="preserve"> </w:t>
      </w:r>
      <w:proofErr w:type="spellStart"/>
      <w:r w:rsidRPr="00232383">
        <w:rPr>
          <w:rFonts w:ascii="Times New Roman" w:hAnsi="Times New Roman"/>
          <w:bCs/>
        </w:rPr>
        <w:t>Republic</w:t>
      </w:r>
      <w:proofErr w:type="spellEnd"/>
      <w:r w:rsidRPr="00232383">
        <w:rPr>
          <w:rFonts w:ascii="Times New Roman" w:hAnsi="Times New Roman"/>
          <w:bCs/>
        </w:rPr>
        <w:t xml:space="preserve"> </w:t>
      </w:r>
      <w:proofErr w:type="spellStart"/>
      <w:r w:rsidRPr="00232383">
        <w:rPr>
          <w:rFonts w:ascii="Times New Roman" w:hAnsi="Times New Roman"/>
          <w:bCs/>
        </w:rPr>
        <w:t>of</w:t>
      </w:r>
      <w:proofErr w:type="spellEnd"/>
      <w:r w:rsidRPr="00232383">
        <w:rPr>
          <w:rFonts w:ascii="Times New Roman" w:hAnsi="Times New Roman"/>
          <w:bCs/>
        </w:rPr>
        <w:t xml:space="preserve"> Latvia.</w:t>
      </w:r>
    </w:p>
    <w:p w14:paraId="5E3A43AC" w14:textId="77777777" w:rsidR="0011397F" w:rsidRPr="0011397F" w:rsidRDefault="0011397F" w:rsidP="0011397F">
      <w:pPr>
        <w:keepLines/>
        <w:framePr w:hSpace="180" w:wrap="around" w:vAnchor="text" w:hAnchor="margin" w:y="210"/>
        <w:jc w:val="both"/>
        <w:rPr>
          <w:lang w:val="lv-LV"/>
        </w:rPr>
      </w:pPr>
      <w:proofErr w:type="spellStart"/>
      <w:r w:rsidRPr="0011397F">
        <w:rPr>
          <w:lang w:val="lv-LV"/>
        </w:rPr>
        <w:t>The</w:t>
      </w:r>
      <w:proofErr w:type="spellEnd"/>
      <w:r w:rsidRPr="0011397F">
        <w:rPr>
          <w:lang w:val="lv-LV"/>
        </w:rPr>
        <w:t xml:space="preserve"> </w:t>
      </w:r>
      <w:proofErr w:type="spellStart"/>
      <w:r w:rsidRPr="0011397F">
        <w:rPr>
          <w:lang w:val="lv-LV"/>
        </w:rPr>
        <w:t>Client</w:t>
      </w:r>
      <w:proofErr w:type="spellEnd"/>
      <w:r w:rsidRPr="0011397F">
        <w:rPr>
          <w:lang w:val="lv-LV"/>
        </w:rPr>
        <w:t xml:space="preserve"> </w:t>
      </w:r>
      <w:proofErr w:type="spellStart"/>
      <w:r w:rsidRPr="0011397F">
        <w:rPr>
          <w:lang w:val="lv-LV"/>
        </w:rPr>
        <w:t>will</w:t>
      </w:r>
      <w:proofErr w:type="spellEnd"/>
      <w:r w:rsidRPr="0011397F">
        <w:rPr>
          <w:lang w:val="lv-LV"/>
        </w:rPr>
        <w:t xml:space="preserve"> </w:t>
      </w:r>
      <w:proofErr w:type="spellStart"/>
      <w:r w:rsidRPr="0011397F">
        <w:rPr>
          <w:lang w:val="lv-LV"/>
        </w:rPr>
        <w:t>check</w:t>
      </w:r>
      <w:proofErr w:type="spellEnd"/>
      <w:r w:rsidRPr="0011397F">
        <w:rPr>
          <w:lang w:val="lv-LV"/>
        </w:rPr>
        <w:t xml:space="preserve"> non-</w:t>
      </w:r>
      <w:proofErr w:type="spellStart"/>
      <w:r w:rsidRPr="0011397F">
        <w:rPr>
          <w:lang w:val="lv-LV"/>
        </w:rPr>
        <w:t>eligibility</w:t>
      </w:r>
      <w:proofErr w:type="spellEnd"/>
      <w:r w:rsidRPr="0011397F">
        <w:rPr>
          <w:lang w:val="lv-LV"/>
        </w:rPr>
        <w:t xml:space="preserve"> </w:t>
      </w:r>
      <w:proofErr w:type="spellStart"/>
      <w:r w:rsidRPr="0011397F">
        <w:rPr>
          <w:lang w:val="lv-LV"/>
        </w:rPr>
        <w:t>of</w:t>
      </w:r>
      <w:proofErr w:type="spellEnd"/>
      <w:r w:rsidRPr="0011397F">
        <w:rPr>
          <w:lang w:val="lv-LV"/>
        </w:rPr>
        <w:t xml:space="preserve"> </w:t>
      </w:r>
      <w:proofErr w:type="spellStart"/>
      <w:r w:rsidRPr="0011397F">
        <w:rPr>
          <w:lang w:val="lv-LV"/>
        </w:rPr>
        <w:t>this</w:t>
      </w:r>
      <w:proofErr w:type="spellEnd"/>
      <w:r w:rsidRPr="0011397F">
        <w:rPr>
          <w:lang w:val="lv-LV"/>
        </w:rPr>
        <w:t xml:space="preserve"> </w:t>
      </w:r>
      <w:proofErr w:type="spellStart"/>
      <w:r w:rsidRPr="0011397F">
        <w:rPr>
          <w:lang w:val="lv-LV"/>
        </w:rPr>
        <w:t>exclusion</w:t>
      </w:r>
      <w:proofErr w:type="spellEnd"/>
      <w:r w:rsidRPr="0011397F">
        <w:rPr>
          <w:lang w:val="lv-LV"/>
        </w:rPr>
        <w:t xml:space="preserve"> </w:t>
      </w:r>
      <w:proofErr w:type="spellStart"/>
      <w:r w:rsidRPr="0011397F">
        <w:rPr>
          <w:lang w:val="lv-LV"/>
        </w:rPr>
        <w:t>condition</w:t>
      </w:r>
      <w:proofErr w:type="spellEnd"/>
      <w:r w:rsidRPr="0011397F">
        <w:rPr>
          <w:lang w:val="lv-LV"/>
        </w:rPr>
        <w:t xml:space="preserve"> </w:t>
      </w:r>
      <w:proofErr w:type="spellStart"/>
      <w:r w:rsidRPr="0011397F">
        <w:rPr>
          <w:lang w:val="lv-LV"/>
        </w:rPr>
        <w:t>in</w:t>
      </w:r>
      <w:proofErr w:type="spellEnd"/>
      <w:r w:rsidRPr="0011397F">
        <w:rPr>
          <w:lang w:val="lv-LV"/>
        </w:rPr>
        <w:t xml:space="preserve"> </w:t>
      </w:r>
      <w:proofErr w:type="spellStart"/>
      <w:r w:rsidRPr="0011397F">
        <w:rPr>
          <w:lang w:val="lv-LV"/>
        </w:rPr>
        <w:t>the</w:t>
      </w:r>
      <w:proofErr w:type="spellEnd"/>
      <w:r w:rsidRPr="0011397F">
        <w:rPr>
          <w:lang w:val="lv-LV"/>
        </w:rPr>
        <w:t xml:space="preserve"> </w:t>
      </w:r>
      <w:proofErr w:type="spellStart"/>
      <w:r w:rsidRPr="0011397F">
        <w:rPr>
          <w:lang w:val="lv-LV"/>
        </w:rPr>
        <w:t>Register</w:t>
      </w:r>
      <w:proofErr w:type="spellEnd"/>
      <w:r w:rsidRPr="0011397F">
        <w:rPr>
          <w:lang w:val="lv-LV"/>
        </w:rPr>
        <w:t xml:space="preserve"> </w:t>
      </w:r>
      <w:proofErr w:type="spellStart"/>
      <w:r w:rsidRPr="0011397F">
        <w:rPr>
          <w:lang w:val="lv-LV"/>
        </w:rPr>
        <w:t>of</w:t>
      </w:r>
      <w:proofErr w:type="spellEnd"/>
      <w:r w:rsidRPr="0011397F">
        <w:rPr>
          <w:lang w:val="lv-LV"/>
        </w:rPr>
        <w:t xml:space="preserve"> Enterprises </w:t>
      </w:r>
      <w:proofErr w:type="spellStart"/>
      <w:r w:rsidRPr="0011397F">
        <w:rPr>
          <w:lang w:val="lv-LV"/>
        </w:rPr>
        <w:t>and</w:t>
      </w:r>
      <w:proofErr w:type="spellEnd"/>
      <w:r w:rsidRPr="0011397F">
        <w:rPr>
          <w:lang w:val="lv-LV"/>
        </w:rPr>
        <w:t xml:space="preserve"> </w:t>
      </w:r>
      <w:proofErr w:type="spellStart"/>
      <w:r w:rsidRPr="0011397F">
        <w:rPr>
          <w:lang w:val="lv-LV"/>
        </w:rPr>
        <w:t>on</w:t>
      </w:r>
      <w:proofErr w:type="spellEnd"/>
      <w:r w:rsidRPr="0011397F">
        <w:rPr>
          <w:lang w:val="lv-LV"/>
        </w:rPr>
        <w:t xml:space="preserve"> </w:t>
      </w:r>
      <w:proofErr w:type="spellStart"/>
      <w:r w:rsidRPr="0011397F">
        <w:rPr>
          <w:lang w:val="lv-LV"/>
        </w:rPr>
        <w:t>the</w:t>
      </w:r>
      <w:proofErr w:type="spellEnd"/>
      <w:r w:rsidRPr="0011397F">
        <w:rPr>
          <w:lang w:val="lv-LV"/>
        </w:rPr>
        <w:t xml:space="preserve"> </w:t>
      </w:r>
      <w:proofErr w:type="spellStart"/>
      <w:r w:rsidRPr="0011397F">
        <w:rPr>
          <w:lang w:val="lv-LV"/>
        </w:rPr>
        <w:t>websites</w:t>
      </w:r>
      <w:proofErr w:type="spellEnd"/>
      <w:r w:rsidRPr="0011397F">
        <w:rPr>
          <w:lang w:val="lv-LV"/>
        </w:rPr>
        <w:t xml:space="preserve">: </w:t>
      </w:r>
    </w:p>
    <w:p w14:paraId="7C4315F7" w14:textId="77777777" w:rsidR="0011397F" w:rsidRPr="0011397F" w:rsidRDefault="0011397F" w:rsidP="0011397F">
      <w:pPr>
        <w:keepLines/>
        <w:framePr w:hSpace="180" w:wrap="around" w:vAnchor="text" w:hAnchor="margin" w:y="210"/>
        <w:jc w:val="both"/>
        <w:rPr>
          <w:lang w:val="lv-LV" w:eastAsia="lv-LV"/>
        </w:rPr>
      </w:pPr>
      <w:r w:rsidRPr="0011397F">
        <w:rPr>
          <w:lang w:val="lv-LV"/>
        </w:rPr>
        <w:t xml:space="preserve">1) </w:t>
      </w:r>
      <w:hyperlink r:id="rId12" w:history="1">
        <w:r w:rsidRPr="0011397F">
          <w:rPr>
            <w:rStyle w:val="Hyperlink"/>
            <w:lang w:val="lv-LV"/>
          </w:rPr>
          <w:t>https://sankcijas.fid.gov.lv/</w:t>
        </w:r>
      </w:hyperlink>
      <w:r w:rsidRPr="0011397F">
        <w:rPr>
          <w:lang w:val="lv-LV"/>
        </w:rPr>
        <w:t xml:space="preserve">  </w:t>
      </w:r>
      <w:r w:rsidRPr="0011397F">
        <w:rPr>
          <w:lang w:val="lv-LV" w:eastAsia="lv-LV"/>
        </w:rPr>
        <w:t xml:space="preserve"> </w:t>
      </w:r>
    </w:p>
    <w:p w14:paraId="34AEA7EE" w14:textId="77777777" w:rsidR="0011397F" w:rsidRPr="0011397F" w:rsidRDefault="0011397F" w:rsidP="0011397F">
      <w:pPr>
        <w:keepLines/>
        <w:framePr w:hSpace="180" w:wrap="around" w:vAnchor="text" w:hAnchor="margin" w:y="210"/>
        <w:jc w:val="both"/>
        <w:rPr>
          <w:lang w:val="lv-LV" w:eastAsia="lv-LV"/>
        </w:rPr>
      </w:pPr>
      <w:r w:rsidRPr="0011397F">
        <w:rPr>
          <w:lang w:val="lv-LV" w:eastAsia="lv-LV"/>
        </w:rPr>
        <w:t xml:space="preserve">2) </w:t>
      </w:r>
      <w:hyperlink r:id="rId13" w:anchor="/main" w:history="1">
        <w:r w:rsidRPr="0011397F">
          <w:rPr>
            <w:rStyle w:val="Hyperlink"/>
            <w:lang w:val="lv-LV" w:eastAsia="lv-LV"/>
          </w:rPr>
          <w:t>https://www.sanctionsmap.eu/#/main</w:t>
        </w:r>
      </w:hyperlink>
      <w:r w:rsidRPr="0011397F">
        <w:rPr>
          <w:lang w:val="lv-LV" w:eastAsia="lv-LV"/>
        </w:rPr>
        <w:t xml:space="preserve">  </w:t>
      </w:r>
    </w:p>
    <w:p w14:paraId="13BD2F66" w14:textId="13198B32" w:rsidR="00B95847" w:rsidRDefault="0011397F" w:rsidP="0011397F">
      <w:pPr>
        <w:pStyle w:val="BodyText2"/>
        <w:spacing w:after="120"/>
        <w:rPr>
          <w:rStyle w:val="Hyperlink"/>
          <w:rFonts w:ascii="Times New Roman" w:hAnsi="Times New Roman"/>
        </w:rPr>
      </w:pPr>
      <w:r w:rsidRPr="0011397F">
        <w:rPr>
          <w:rFonts w:ascii="Times New Roman" w:hAnsi="Times New Roman"/>
        </w:rPr>
        <w:t xml:space="preserve">3) </w:t>
      </w:r>
      <w:hyperlink r:id="rId14" w:history="1">
        <w:r w:rsidRPr="00512B07">
          <w:rPr>
            <w:rStyle w:val="Hyperlink"/>
            <w:rFonts w:ascii="Times New Roman" w:hAnsi="Times New Roman"/>
          </w:rPr>
          <w:t>https://www.treasury.gov/resource-center/sanctions/SDN-List/Pages/consolidated.aspx</w:t>
        </w:r>
      </w:hyperlink>
    </w:p>
    <w:p w14:paraId="73A52145" w14:textId="1EA7BDF5" w:rsidR="0011397F" w:rsidRDefault="00267B4F" w:rsidP="00267B4F">
      <w:pPr>
        <w:pStyle w:val="BodyText2"/>
        <w:spacing w:after="120"/>
        <w:ind w:left="426" w:hanging="426"/>
        <w:rPr>
          <w:rFonts w:ascii="Times New Roman" w:hAnsi="Times New Roman"/>
          <w:color w:val="000000" w:themeColor="text1"/>
        </w:rPr>
      </w:pPr>
      <w:r w:rsidRPr="00267B4F">
        <w:rPr>
          <w:rStyle w:val="Hyperlink"/>
          <w:rFonts w:ascii="Times New Roman" w:hAnsi="Times New Roman"/>
          <w:color w:val="000000" w:themeColor="text1"/>
          <w:u w:val="none"/>
        </w:rPr>
        <w:t xml:space="preserve">3.6. </w:t>
      </w:r>
      <w:proofErr w:type="spellStart"/>
      <w:r w:rsidRPr="00267B4F">
        <w:rPr>
          <w:rFonts w:ascii="Times New Roman" w:hAnsi="Times New Roman"/>
          <w:color w:val="000000" w:themeColor="text1"/>
        </w:rPr>
        <w:t>The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conditions</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referred</w:t>
      </w:r>
      <w:proofErr w:type="spellEnd"/>
      <w:r w:rsidRPr="00267B4F">
        <w:rPr>
          <w:rFonts w:ascii="Times New Roman" w:hAnsi="Times New Roman"/>
          <w:color w:val="000000" w:themeColor="text1"/>
        </w:rPr>
        <w:t xml:space="preserve"> to </w:t>
      </w:r>
      <w:proofErr w:type="spellStart"/>
      <w:r w:rsidRPr="00267B4F">
        <w:rPr>
          <w:rFonts w:ascii="Times New Roman" w:hAnsi="Times New Roman"/>
          <w:color w:val="000000" w:themeColor="text1"/>
        </w:rPr>
        <w:t>in</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Clause</w:t>
      </w:r>
      <w:proofErr w:type="spellEnd"/>
      <w:r w:rsidRPr="00267B4F">
        <w:rPr>
          <w:rFonts w:ascii="Times New Roman" w:hAnsi="Times New Roman"/>
          <w:color w:val="000000" w:themeColor="text1"/>
        </w:rPr>
        <w:t xml:space="preserve"> 3.1., 3.2., 3.3., 3.4. </w:t>
      </w:r>
      <w:proofErr w:type="spellStart"/>
      <w:r w:rsidRPr="00267B4F">
        <w:rPr>
          <w:rFonts w:ascii="Times New Roman" w:hAnsi="Times New Roman"/>
          <w:color w:val="000000" w:themeColor="text1"/>
        </w:rPr>
        <w:t>or</w:t>
      </w:r>
      <w:proofErr w:type="spellEnd"/>
      <w:r w:rsidRPr="00267B4F">
        <w:rPr>
          <w:rFonts w:ascii="Times New Roman" w:hAnsi="Times New Roman"/>
          <w:color w:val="000000" w:themeColor="text1"/>
        </w:rPr>
        <w:t xml:space="preserve"> 3.5. </w:t>
      </w:r>
      <w:proofErr w:type="spellStart"/>
      <w:r w:rsidRPr="00267B4F">
        <w:rPr>
          <w:rFonts w:ascii="Times New Roman" w:hAnsi="Times New Roman"/>
          <w:color w:val="000000" w:themeColor="text1"/>
        </w:rPr>
        <w:t>herein</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apply</w:t>
      </w:r>
      <w:proofErr w:type="spellEnd"/>
      <w:r w:rsidRPr="00267B4F">
        <w:rPr>
          <w:rFonts w:ascii="Times New Roman" w:hAnsi="Times New Roman"/>
          <w:color w:val="000000" w:themeColor="text1"/>
        </w:rPr>
        <w:t xml:space="preserve"> to </w:t>
      </w:r>
      <w:proofErr w:type="spellStart"/>
      <w:r w:rsidRPr="00267B4F">
        <w:rPr>
          <w:rFonts w:ascii="Times New Roman" w:hAnsi="Times New Roman"/>
          <w:color w:val="000000" w:themeColor="text1"/>
        </w:rPr>
        <w:t>Applicant's</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sub-contractor</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if</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the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value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of</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the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works</w:t>
      </w:r>
      <w:proofErr w:type="spellEnd"/>
      <w:r w:rsidRPr="00267B4F">
        <w:rPr>
          <w:rFonts w:ascii="Times New Roman" w:hAnsi="Times New Roman"/>
          <w:color w:val="000000" w:themeColor="text1"/>
        </w:rPr>
        <w:t xml:space="preserve"> to </w:t>
      </w:r>
      <w:proofErr w:type="spellStart"/>
      <w:r w:rsidRPr="00267B4F">
        <w:rPr>
          <w:rFonts w:ascii="Times New Roman" w:hAnsi="Times New Roman"/>
          <w:color w:val="000000" w:themeColor="text1"/>
        </w:rPr>
        <w:t>be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performed</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or</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services</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provided</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by</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this</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sub-contractor</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is</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at</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least</w:t>
      </w:r>
      <w:proofErr w:type="spellEnd"/>
      <w:r w:rsidRPr="00267B4F">
        <w:rPr>
          <w:rFonts w:ascii="Times New Roman" w:hAnsi="Times New Roman"/>
          <w:color w:val="000000" w:themeColor="text1"/>
        </w:rPr>
        <w:t xml:space="preserve"> 10 </w:t>
      </w:r>
      <w:proofErr w:type="spellStart"/>
      <w:r w:rsidRPr="00267B4F">
        <w:rPr>
          <w:rFonts w:ascii="Times New Roman" w:hAnsi="Times New Roman"/>
          <w:color w:val="000000" w:themeColor="text1"/>
        </w:rPr>
        <w:t>percent</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of</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the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total</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value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of</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the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Contract</w:t>
      </w:r>
      <w:proofErr w:type="spellEnd"/>
      <w:r w:rsidRPr="00267B4F">
        <w:rPr>
          <w:rFonts w:ascii="Times New Roman" w:hAnsi="Times New Roman"/>
          <w:color w:val="000000" w:themeColor="text1"/>
        </w:rPr>
        <w:t>.</w:t>
      </w:r>
    </w:p>
    <w:p w14:paraId="5F6446C2" w14:textId="50CE6FFE" w:rsidR="001E099C" w:rsidRDefault="001E099C" w:rsidP="001E099C">
      <w:pPr>
        <w:pStyle w:val="BodyText2"/>
        <w:spacing w:after="120"/>
        <w:ind w:left="426" w:hanging="426"/>
        <w:rPr>
          <w:rFonts w:ascii="Times New Roman" w:hAnsi="Times New Roman"/>
          <w:color w:val="000000" w:themeColor="text1"/>
        </w:rPr>
      </w:pPr>
      <w:r>
        <w:rPr>
          <w:rFonts w:ascii="Times New Roman" w:hAnsi="Times New Roman"/>
          <w:color w:val="000000" w:themeColor="text1"/>
        </w:rPr>
        <w:t xml:space="preserve">3.7. </w:t>
      </w:r>
      <w:proofErr w:type="spellStart"/>
      <w:r w:rsidRPr="00267B4F">
        <w:rPr>
          <w:rFonts w:ascii="Times New Roman" w:hAnsi="Times New Roman"/>
          <w:color w:val="000000" w:themeColor="text1"/>
        </w:rPr>
        <w:t>The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conditions</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referred</w:t>
      </w:r>
      <w:proofErr w:type="spellEnd"/>
      <w:r w:rsidRPr="00267B4F">
        <w:rPr>
          <w:rFonts w:ascii="Times New Roman" w:hAnsi="Times New Roman"/>
          <w:color w:val="000000" w:themeColor="text1"/>
        </w:rPr>
        <w:t xml:space="preserve"> to </w:t>
      </w:r>
      <w:proofErr w:type="spellStart"/>
      <w:r w:rsidRPr="00267B4F">
        <w:rPr>
          <w:rFonts w:ascii="Times New Roman" w:hAnsi="Times New Roman"/>
          <w:color w:val="000000" w:themeColor="text1"/>
        </w:rPr>
        <w:t>in</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Clause</w:t>
      </w:r>
      <w:proofErr w:type="spellEnd"/>
      <w:r w:rsidRPr="00267B4F">
        <w:rPr>
          <w:rFonts w:ascii="Times New Roman" w:hAnsi="Times New Roman"/>
          <w:color w:val="000000" w:themeColor="text1"/>
        </w:rPr>
        <w:t xml:space="preserve"> 3.1., 3.2., 3.3., 3.4. </w:t>
      </w:r>
      <w:proofErr w:type="spellStart"/>
      <w:r w:rsidRPr="00267B4F">
        <w:rPr>
          <w:rFonts w:ascii="Times New Roman" w:hAnsi="Times New Roman"/>
          <w:color w:val="000000" w:themeColor="text1"/>
        </w:rPr>
        <w:t>or</w:t>
      </w:r>
      <w:proofErr w:type="spellEnd"/>
      <w:r w:rsidRPr="00267B4F">
        <w:rPr>
          <w:rFonts w:ascii="Times New Roman" w:hAnsi="Times New Roman"/>
          <w:color w:val="000000" w:themeColor="text1"/>
        </w:rPr>
        <w:t xml:space="preserve"> 3.5. </w:t>
      </w:r>
      <w:proofErr w:type="spellStart"/>
      <w:r w:rsidRPr="00267B4F">
        <w:rPr>
          <w:rFonts w:ascii="Times New Roman" w:hAnsi="Times New Roman"/>
          <w:color w:val="000000" w:themeColor="text1"/>
        </w:rPr>
        <w:t>herein</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apply</w:t>
      </w:r>
      <w:proofErr w:type="spellEnd"/>
      <w:r w:rsidRPr="00267B4F">
        <w:rPr>
          <w:rFonts w:ascii="Times New Roman" w:hAnsi="Times New Roman"/>
          <w:color w:val="000000" w:themeColor="text1"/>
        </w:rPr>
        <w:t xml:space="preserve"> to </w:t>
      </w:r>
      <w:r w:rsidRPr="001E099C">
        <w:rPr>
          <w:rFonts w:ascii="Times New Roman" w:hAnsi="Times New Roman"/>
          <w:color w:val="000000" w:themeColor="text1"/>
        </w:rPr>
        <w:t xml:space="preserve">a </w:t>
      </w:r>
      <w:proofErr w:type="spellStart"/>
      <w:r w:rsidRPr="001E099C">
        <w:rPr>
          <w:rFonts w:ascii="Times New Roman" w:hAnsi="Times New Roman"/>
          <w:color w:val="000000" w:themeColor="text1"/>
        </w:rPr>
        <w:t>member</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of</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the</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partnership</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if</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the</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Applicant</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is</w:t>
      </w:r>
      <w:proofErr w:type="spellEnd"/>
      <w:r w:rsidRPr="001E099C">
        <w:rPr>
          <w:rFonts w:ascii="Times New Roman" w:hAnsi="Times New Roman"/>
          <w:color w:val="000000" w:themeColor="text1"/>
        </w:rPr>
        <w:t xml:space="preserve"> a </w:t>
      </w:r>
      <w:proofErr w:type="spellStart"/>
      <w:r w:rsidRPr="001E099C">
        <w:rPr>
          <w:rFonts w:ascii="Times New Roman" w:hAnsi="Times New Roman"/>
          <w:color w:val="000000" w:themeColor="text1"/>
        </w:rPr>
        <w:t>partnership</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or</w:t>
      </w:r>
      <w:proofErr w:type="spellEnd"/>
      <w:r w:rsidRPr="001E099C">
        <w:rPr>
          <w:rFonts w:ascii="Times New Roman" w:hAnsi="Times New Roman"/>
          <w:color w:val="000000" w:themeColor="text1"/>
        </w:rPr>
        <w:t xml:space="preserve"> to a </w:t>
      </w:r>
      <w:proofErr w:type="spellStart"/>
      <w:r w:rsidRPr="001E099C">
        <w:rPr>
          <w:rFonts w:ascii="Times New Roman" w:hAnsi="Times New Roman"/>
          <w:color w:val="000000" w:themeColor="text1"/>
        </w:rPr>
        <w:t>member</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of</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the</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association</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of</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suppliers</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if</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the</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Applicant</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is</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an</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association</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of</w:t>
      </w:r>
      <w:proofErr w:type="spellEnd"/>
      <w:r w:rsidRPr="001E099C">
        <w:rPr>
          <w:rFonts w:ascii="Times New Roman" w:hAnsi="Times New Roman"/>
          <w:color w:val="000000" w:themeColor="text1"/>
        </w:rPr>
        <w:t xml:space="preserve"> </w:t>
      </w:r>
      <w:proofErr w:type="spellStart"/>
      <w:r w:rsidRPr="001E099C">
        <w:rPr>
          <w:rFonts w:ascii="Times New Roman" w:hAnsi="Times New Roman"/>
          <w:color w:val="000000" w:themeColor="text1"/>
        </w:rPr>
        <w:t>suppliers</w:t>
      </w:r>
      <w:proofErr w:type="spellEnd"/>
      <w:r w:rsidRPr="001E099C">
        <w:rPr>
          <w:rFonts w:ascii="Times New Roman" w:hAnsi="Times New Roman"/>
          <w:color w:val="000000" w:themeColor="text1"/>
        </w:rPr>
        <w:t>)</w:t>
      </w:r>
      <w:r w:rsidRPr="00267B4F">
        <w:rPr>
          <w:rFonts w:ascii="Times New Roman" w:hAnsi="Times New Roman"/>
          <w:color w:val="000000" w:themeColor="text1"/>
        </w:rPr>
        <w:t>.</w:t>
      </w:r>
    </w:p>
    <w:p w14:paraId="71D2EEE2" w14:textId="2A5A80D6" w:rsidR="001E099C" w:rsidRDefault="001E099C" w:rsidP="001E099C">
      <w:pPr>
        <w:pStyle w:val="BodyText2"/>
        <w:spacing w:after="120"/>
        <w:ind w:left="426" w:hanging="426"/>
        <w:rPr>
          <w:rFonts w:ascii="Times New Roman" w:hAnsi="Times New Roman"/>
          <w:color w:val="000000" w:themeColor="text1"/>
        </w:rPr>
      </w:pPr>
      <w:r>
        <w:rPr>
          <w:rFonts w:ascii="Times New Roman" w:hAnsi="Times New Roman"/>
          <w:color w:val="000000" w:themeColor="text1"/>
        </w:rPr>
        <w:t xml:space="preserve">3.8. </w:t>
      </w:r>
      <w:proofErr w:type="spellStart"/>
      <w:r w:rsidRPr="00267B4F">
        <w:rPr>
          <w:rFonts w:ascii="Times New Roman" w:hAnsi="Times New Roman"/>
          <w:color w:val="000000" w:themeColor="text1"/>
        </w:rPr>
        <w:t>The</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conditions</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referred</w:t>
      </w:r>
      <w:proofErr w:type="spellEnd"/>
      <w:r w:rsidRPr="00267B4F">
        <w:rPr>
          <w:rFonts w:ascii="Times New Roman" w:hAnsi="Times New Roman"/>
          <w:color w:val="000000" w:themeColor="text1"/>
        </w:rPr>
        <w:t xml:space="preserve"> to </w:t>
      </w:r>
      <w:proofErr w:type="spellStart"/>
      <w:r w:rsidRPr="00267B4F">
        <w:rPr>
          <w:rFonts w:ascii="Times New Roman" w:hAnsi="Times New Roman"/>
          <w:color w:val="000000" w:themeColor="text1"/>
        </w:rPr>
        <w:t>in</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Clause</w:t>
      </w:r>
      <w:proofErr w:type="spellEnd"/>
      <w:r w:rsidRPr="00267B4F">
        <w:rPr>
          <w:rFonts w:ascii="Times New Roman" w:hAnsi="Times New Roman"/>
          <w:color w:val="000000" w:themeColor="text1"/>
        </w:rPr>
        <w:t xml:space="preserve"> 3.1., 3.2., 3.3., 3.4. </w:t>
      </w:r>
      <w:proofErr w:type="spellStart"/>
      <w:r w:rsidRPr="00267B4F">
        <w:rPr>
          <w:rFonts w:ascii="Times New Roman" w:hAnsi="Times New Roman"/>
          <w:color w:val="000000" w:themeColor="text1"/>
        </w:rPr>
        <w:t>or</w:t>
      </w:r>
      <w:proofErr w:type="spellEnd"/>
      <w:r w:rsidRPr="00267B4F">
        <w:rPr>
          <w:rFonts w:ascii="Times New Roman" w:hAnsi="Times New Roman"/>
          <w:color w:val="000000" w:themeColor="text1"/>
        </w:rPr>
        <w:t xml:space="preserve"> 3.5. </w:t>
      </w:r>
      <w:proofErr w:type="spellStart"/>
      <w:r w:rsidRPr="00267B4F">
        <w:rPr>
          <w:rFonts w:ascii="Times New Roman" w:hAnsi="Times New Roman"/>
          <w:color w:val="000000" w:themeColor="text1"/>
        </w:rPr>
        <w:t>herein</w:t>
      </w:r>
      <w:proofErr w:type="spellEnd"/>
      <w:r w:rsidRPr="00267B4F">
        <w:rPr>
          <w:rFonts w:ascii="Times New Roman" w:hAnsi="Times New Roman"/>
          <w:color w:val="000000" w:themeColor="text1"/>
        </w:rPr>
        <w:t xml:space="preserve"> </w:t>
      </w:r>
      <w:proofErr w:type="spellStart"/>
      <w:r w:rsidRPr="00267B4F">
        <w:rPr>
          <w:rFonts w:ascii="Times New Roman" w:hAnsi="Times New Roman"/>
          <w:color w:val="000000" w:themeColor="text1"/>
        </w:rPr>
        <w:t>apply</w:t>
      </w:r>
      <w:proofErr w:type="spellEnd"/>
      <w:r w:rsidRPr="00267B4F">
        <w:rPr>
          <w:rFonts w:ascii="Times New Roman" w:hAnsi="Times New Roman"/>
          <w:color w:val="000000" w:themeColor="text1"/>
        </w:rPr>
        <w:t xml:space="preserve"> to </w:t>
      </w:r>
      <w:proofErr w:type="spellStart"/>
      <w:r w:rsidR="00754D94">
        <w:rPr>
          <w:rFonts w:ascii="Times New Roman" w:hAnsi="Times New Roman"/>
          <w:color w:val="000000" w:themeColor="text1"/>
        </w:rPr>
        <w:t>t</w:t>
      </w:r>
      <w:r w:rsidR="00754D94" w:rsidRPr="00754D94">
        <w:rPr>
          <w:rFonts w:ascii="Times New Roman" w:hAnsi="Times New Roman"/>
          <w:color w:val="000000" w:themeColor="text1"/>
        </w:rPr>
        <w:t>he</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person</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indicated</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by</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the</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applicant</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on</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whose</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capacities</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the</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Applicant</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relies</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in</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order</w:t>
      </w:r>
      <w:proofErr w:type="spellEnd"/>
      <w:r w:rsidR="00754D94" w:rsidRPr="00754D94">
        <w:rPr>
          <w:rFonts w:ascii="Times New Roman" w:hAnsi="Times New Roman"/>
          <w:color w:val="000000" w:themeColor="text1"/>
        </w:rPr>
        <w:t xml:space="preserve"> to </w:t>
      </w:r>
      <w:proofErr w:type="spellStart"/>
      <w:r w:rsidR="00754D94" w:rsidRPr="00754D94">
        <w:rPr>
          <w:rFonts w:ascii="Times New Roman" w:hAnsi="Times New Roman"/>
          <w:color w:val="000000" w:themeColor="text1"/>
        </w:rPr>
        <w:t>certify</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that</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his</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or</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her</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qualification</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complies</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with</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the</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requirements</w:t>
      </w:r>
      <w:proofErr w:type="spellEnd"/>
      <w:r w:rsidR="00754D94" w:rsidRPr="00754D94">
        <w:rPr>
          <w:rFonts w:ascii="Times New Roman" w:hAnsi="Times New Roman"/>
          <w:color w:val="000000" w:themeColor="text1"/>
        </w:rPr>
        <w:t xml:space="preserve"> laid </w:t>
      </w:r>
      <w:proofErr w:type="spellStart"/>
      <w:r w:rsidR="00754D94" w:rsidRPr="00754D94">
        <w:rPr>
          <w:rFonts w:ascii="Times New Roman" w:hAnsi="Times New Roman"/>
          <w:color w:val="000000" w:themeColor="text1"/>
        </w:rPr>
        <w:t>down</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in</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the</w:t>
      </w:r>
      <w:proofErr w:type="spellEnd"/>
      <w:r w:rsidR="00754D94" w:rsidRPr="00754D94">
        <w:rPr>
          <w:rFonts w:ascii="Times New Roman" w:hAnsi="Times New Roman"/>
          <w:color w:val="000000" w:themeColor="text1"/>
        </w:rPr>
        <w:t xml:space="preserve"> </w:t>
      </w:r>
      <w:proofErr w:type="spellStart"/>
      <w:r w:rsidR="00754D94" w:rsidRPr="00754D94">
        <w:rPr>
          <w:rFonts w:ascii="Times New Roman" w:hAnsi="Times New Roman"/>
          <w:color w:val="000000" w:themeColor="text1"/>
        </w:rPr>
        <w:t>Regulations</w:t>
      </w:r>
      <w:proofErr w:type="spellEnd"/>
      <w:r w:rsidRPr="00267B4F">
        <w:rPr>
          <w:rFonts w:ascii="Times New Roman" w:hAnsi="Times New Roman"/>
          <w:color w:val="000000" w:themeColor="text1"/>
        </w:rPr>
        <w:t>.</w:t>
      </w:r>
    </w:p>
    <w:p w14:paraId="4FE1B47F" w14:textId="1B231715" w:rsidR="001E099C" w:rsidRDefault="00062385" w:rsidP="00267B4F">
      <w:pPr>
        <w:pStyle w:val="BodyText2"/>
        <w:spacing w:after="120"/>
        <w:ind w:left="426" w:hanging="426"/>
        <w:rPr>
          <w:rFonts w:ascii="Times New Roman" w:hAnsi="Times New Roman"/>
          <w:b/>
          <w:bCs/>
          <w:color w:val="000000" w:themeColor="text1"/>
        </w:rPr>
      </w:pPr>
      <w:r w:rsidRPr="00062385">
        <w:rPr>
          <w:rFonts w:ascii="Times New Roman" w:hAnsi="Times New Roman"/>
          <w:b/>
          <w:bCs/>
          <w:color w:val="000000" w:themeColor="text1"/>
        </w:rPr>
        <w:t xml:space="preserve">4. </w:t>
      </w:r>
      <w:proofErr w:type="spellStart"/>
      <w:r w:rsidRPr="00062385">
        <w:rPr>
          <w:rFonts w:ascii="Times New Roman" w:hAnsi="Times New Roman"/>
          <w:b/>
          <w:bCs/>
          <w:color w:val="000000" w:themeColor="text1"/>
        </w:rPr>
        <w:t>The</w:t>
      </w:r>
      <w:proofErr w:type="spellEnd"/>
      <w:r w:rsidRPr="00062385">
        <w:rPr>
          <w:rFonts w:ascii="Times New Roman" w:hAnsi="Times New Roman"/>
          <w:b/>
          <w:bCs/>
          <w:color w:val="000000" w:themeColor="text1"/>
        </w:rPr>
        <w:t xml:space="preserve"> </w:t>
      </w:r>
      <w:proofErr w:type="spellStart"/>
      <w:r w:rsidRPr="00062385">
        <w:rPr>
          <w:rFonts w:ascii="Times New Roman" w:hAnsi="Times New Roman"/>
          <w:b/>
          <w:bCs/>
          <w:color w:val="000000" w:themeColor="text1"/>
        </w:rPr>
        <w:t>applicant</w:t>
      </w:r>
      <w:proofErr w:type="spellEnd"/>
      <w:r w:rsidRPr="00062385">
        <w:rPr>
          <w:rFonts w:ascii="Times New Roman" w:hAnsi="Times New Roman"/>
          <w:b/>
          <w:bCs/>
          <w:color w:val="000000" w:themeColor="text1"/>
        </w:rPr>
        <w:t xml:space="preserve"> </w:t>
      </w:r>
      <w:proofErr w:type="spellStart"/>
      <w:r w:rsidRPr="00062385">
        <w:rPr>
          <w:rFonts w:ascii="Times New Roman" w:hAnsi="Times New Roman"/>
          <w:b/>
          <w:bCs/>
          <w:color w:val="000000" w:themeColor="text1"/>
        </w:rPr>
        <w:t>must</w:t>
      </w:r>
      <w:proofErr w:type="spellEnd"/>
      <w:r w:rsidRPr="00062385">
        <w:rPr>
          <w:rFonts w:ascii="Times New Roman" w:hAnsi="Times New Roman"/>
          <w:b/>
          <w:bCs/>
          <w:color w:val="000000" w:themeColor="text1"/>
        </w:rPr>
        <w:t xml:space="preserve"> </w:t>
      </w:r>
      <w:proofErr w:type="spellStart"/>
      <w:r w:rsidRPr="00062385">
        <w:rPr>
          <w:rFonts w:ascii="Times New Roman" w:hAnsi="Times New Roman"/>
          <w:b/>
          <w:bCs/>
          <w:color w:val="000000" w:themeColor="text1"/>
        </w:rPr>
        <w:t>meet</w:t>
      </w:r>
      <w:proofErr w:type="spellEnd"/>
      <w:r w:rsidRPr="00062385">
        <w:rPr>
          <w:rFonts w:ascii="Times New Roman" w:hAnsi="Times New Roman"/>
          <w:b/>
          <w:bCs/>
          <w:color w:val="000000" w:themeColor="text1"/>
        </w:rPr>
        <w:t xml:space="preserve"> </w:t>
      </w:r>
      <w:proofErr w:type="spellStart"/>
      <w:r w:rsidRPr="00062385">
        <w:rPr>
          <w:rFonts w:ascii="Times New Roman" w:hAnsi="Times New Roman"/>
          <w:b/>
          <w:bCs/>
          <w:color w:val="000000" w:themeColor="text1"/>
        </w:rPr>
        <w:t>the</w:t>
      </w:r>
      <w:proofErr w:type="spellEnd"/>
      <w:r w:rsidRPr="00062385">
        <w:rPr>
          <w:rFonts w:ascii="Times New Roman" w:hAnsi="Times New Roman"/>
          <w:b/>
          <w:bCs/>
          <w:color w:val="000000" w:themeColor="text1"/>
        </w:rPr>
        <w:t xml:space="preserve"> </w:t>
      </w:r>
      <w:proofErr w:type="spellStart"/>
      <w:r w:rsidRPr="00062385">
        <w:rPr>
          <w:rFonts w:ascii="Times New Roman" w:hAnsi="Times New Roman"/>
          <w:b/>
          <w:bCs/>
          <w:color w:val="000000" w:themeColor="text1"/>
        </w:rPr>
        <w:t>following</w:t>
      </w:r>
      <w:proofErr w:type="spellEnd"/>
      <w:r w:rsidRPr="00062385">
        <w:rPr>
          <w:rFonts w:ascii="Times New Roman" w:hAnsi="Times New Roman"/>
          <w:b/>
          <w:bCs/>
          <w:color w:val="000000" w:themeColor="text1"/>
        </w:rPr>
        <w:t xml:space="preserve"> </w:t>
      </w:r>
      <w:proofErr w:type="spellStart"/>
      <w:r w:rsidRPr="00062385">
        <w:rPr>
          <w:rFonts w:ascii="Times New Roman" w:hAnsi="Times New Roman"/>
          <w:b/>
          <w:bCs/>
          <w:color w:val="000000" w:themeColor="text1"/>
        </w:rPr>
        <w:t>qualification</w:t>
      </w:r>
      <w:proofErr w:type="spellEnd"/>
      <w:r w:rsidRPr="00062385">
        <w:rPr>
          <w:rFonts w:ascii="Times New Roman" w:hAnsi="Times New Roman"/>
          <w:b/>
          <w:bCs/>
          <w:color w:val="000000" w:themeColor="text1"/>
        </w:rPr>
        <w:t xml:space="preserve"> </w:t>
      </w:r>
      <w:proofErr w:type="spellStart"/>
      <w:r w:rsidRPr="00062385">
        <w:rPr>
          <w:rFonts w:ascii="Times New Roman" w:hAnsi="Times New Roman"/>
          <w:b/>
          <w:bCs/>
          <w:color w:val="000000" w:themeColor="text1"/>
        </w:rPr>
        <w:t>requirements</w:t>
      </w:r>
      <w:proofErr w:type="spellEnd"/>
      <w:r w:rsidRPr="00062385">
        <w:rPr>
          <w:rFonts w:ascii="Times New Roman" w:hAnsi="Times New Roman"/>
          <w:b/>
          <w:bCs/>
          <w:color w:val="000000" w:themeColor="text1"/>
        </w:rPr>
        <w:t>:</w:t>
      </w:r>
    </w:p>
    <w:p w14:paraId="2C393694" w14:textId="2218F421" w:rsidR="00062385" w:rsidRPr="00232383" w:rsidRDefault="003A085D" w:rsidP="00267B4F">
      <w:pPr>
        <w:pStyle w:val="BodyText2"/>
        <w:spacing w:after="120"/>
        <w:ind w:left="426" w:hanging="426"/>
        <w:rPr>
          <w:rFonts w:ascii="Times New Roman" w:hAnsi="Times New Roman"/>
        </w:rPr>
      </w:pPr>
      <w:r w:rsidRPr="00232383">
        <w:rPr>
          <w:rFonts w:ascii="Times New Roman" w:hAnsi="Times New Roman"/>
          <w:color w:val="000000" w:themeColor="text1"/>
        </w:rPr>
        <w:t xml:space="preserve">4.1. </w:t>
      </w:r>
      <w:proofErr w:type="spellStart"/>
      <w:r w:rsidRPr="00232383">
        <w:rPr>
          <w:rFonts w:ascii="Times New Roman" w:hAnsi="Times New Roman"/>
        </w:rPr>
        <w:t>The</w:t>
      </w:r>
      <w:proofErr w:type="spellEnd"/>
      <w:r w:rsidRPr="00232383">
        <w:rPr>
          <w:rFonts w:ascii="Times New Roman" w:hAnsi="Times New Roman"/>
        </w:rPr>
        <w:t xml:space="preserve"> </w:t>
      </w:r>
      <w:proofErr w:type="spellStart"/>
      <w:r w:rsidRPr="00232383">
        <w:rPr>
          <w:rFonts w:ascii="Times New Roman" w:hAnsi="Times New Roman"/>
        </w:rPr>
        <w:t>Applicant</w:t>
      </w:r>
      <w:proofErr w:type="spellEnd"/>
      <w:r w:rsidRPr="00232383">
        <w:rPr>
          <w:rFonts w:ascii="Times New Roman" w:hAnsi="Times New Roman"/>
        </w:rPr>
        <w:t xml:space="preserve"> </w:t>
      </w:r>
      <w:proofErr w:type="spellStart"/>
      <w:r w:rsidRPr="00232383">
        <w:rPr>
          <w:rFonts w:ascii="Times New Roman" w:hAnsi="Times New Roman"/>
        </w:rPr>
        <w:t>is</w:t>
      </w:r>
      <w:proofErr w:type="spellEnd"/>
      <w:r w:rsidRPr="00232383">
        <w:rPr>
          <w:rFonts w:ascii="Times New Roman" w:hAnsi="Times New Roman"/>
        </w:rPr>
        <w:t xml:space="preserve"> </w:t>
      </w:r>
      <w:proofErr w:type="spellStart"/>
      <w:r w:rsidRPr="00232383">
        <w:rPr>
          <w:rFonts w:ascii="Times New Roman" w:hAnsi="Times New Roman"/>
        </w:rPr>
        <w:t>registered</w:t>
      </w:r>
      <w:proofErr w:type="spellEnd"/>
      <w:r w:rsidRPr="00232383">
        <w:rPr>
          <w:rFonts w:ascii="Times New Roman" w:hAnsi="Times New Roman"/>
        </w:rPr>
        <w:t xml:space="preserve"> </w:t>
      </w:r>
      <w:proofErr w:type="spellStart"/>
      <w:r w:rsidRPr="00232383">
        <w:rPr>
          <w:rFonts w:ascii="Times New Roman" w:hAnsi="Times New Roman"/>
        </w:rPr>
        <w:t>as</w:t>
      </w:r>
      <w:proofErr w:type="spellEnd"/>
      <w:r w:rsidRPr="00232383">
        <w:rPr>
          <w:rFonts w:ascii="Times New Roman" w:hAnsi="Times New Roman"/>
        </w:rPr>
        <w:t xml:space="preserve"> a </w:t>
      </w:r>
      <w:proofErr w:type="spellStart"/>
      <w:r w:rsidRPr="00232383">
        <w:rPr>
          <w:rFonts w:ascii="Times New Roman" w:hAnsi="Times New Roman"/>
        </w:rPr>
        <w:t>performer</w:t>
      </w:r>
      <w:proofErr w:type="spellEnd"/>
      <w:r w:rsidRPr="00232383">
        <w:rPr>
          <w:rFonts w:ascii="Times New Roman" w:hAnsi="Times New Roman"/>
        </w:rPr>
        <w:t xml:space="preserve"> </w:t>
      </w:r>
      <w:proofErr w:type="spellStart"/>
      <w:r w:rsidRPr="00232383">
        <w:rPr>
          <w:rFonts w:ascii="Times New Roman" w:hAnsi="Times New Roman"/>
        </w:rPr>
        <w:t>of</w:t>
      </w:r>
      <w:proofErr w:type="spellEnd"/>
      <w:r w:rsidRPr="00232383">
        <w:rPr>
          <w:rFonts w:ascii="Times New Roman" w:hAnsi="Times New Roman"/>
        </w:rPr>
        <w:t xml:space="preserve"> </w:t>
      </w:r>
      <w:proofErr w:type="spellStart"/>
      <w:r w:rsidRPr="00232383">
        <w:rPr>
          <w:rFonts w:ascii="Times New Roman" w:hAnsi="Times New Roman"/>
        </w:rPr>
        <w:t>economic</w:t>
      </w:r>
      <w:proofErr w:type="spellEnd"/>
      <w:r w:rsidRPr="00232383">
        <w:rPr>
          <w:rFonts w:ascii="Times New Roman" w:hAnsi="Times New Roman"/>
        </w:rPr>
        <w:t xml:space="preserve"> </w:t>
      </w:r>
      <w:proofErr w:type="spellStart"/>
      <w:r w:rsidRPr="00232383">
        <w:rPr>
          <w:rFonts w:ascii="Times New Roman" w:hAnsi="Times New Roman"/>
        </w:rPr>
        <w:t>activity</w:t>
      </w:r>
      <w:proofErr w:type="spellEnd"/>
      <w:r w:rsidRPr="00232383">
        <w:rPr>
          <w:rFonts w:ascii="Times New Roman" w:hAnsi="Times New Roman"/>
        </w:rPr>
        <w:t xml:space="preserve"> (</w:t>
      </w:r>
      <w:proofErr w:type="spellStart"/>
      <w:r w:rsidRPr="00232383">
        <w:rPr>
          <w:rFonts w:ascii="Times New Roman" w:hAnsi="Times New Roman"/>
        </w:rPr>
        <w:t>if</w:t>
      </w:r>
      <w:proofErr w:type="spellEnd"/>
      <w:r w:rsidRPr="00232383">
        <w:rPr>
          <w:rFonts w:ascii="Times New Roman" w:hAnsi="Times New Roman"/>
        </w:rPr>
        <w:t xml:space="preserve"> </w:t>
      </w:r>
      <w:proofErr w:type="spellStart"/>
      <w:r w:rsidRPr="00232383">
        <w:rPr>
          <w:rFonts w:ascii="Times New Roman" w:hAnsi="Times New Roman"/>
        </w:rPr>
        <w:t>the</w:t>
      </w:r>
      <w:proofErr w:type="spellEnd"/>
      <w:r w:rsidRPr="00232383">
        <w:rPr>
          <w:rFonts w:ascii="Times New Roman" w:hAnsi="Times New Roman"/>
        </w:rPr>
        <w:t xml:space="preserve"> </w:t>
      </w:r>
      <w:proofErr w:type="spellStart"/>
      <w:r w:rsidRPr="00232383">
        <w:rPr>
          <w:rFonts w:ascii="Times New Roman" w:hAnsi="Times New Roman"/>
        </w:rPr>
        <w:t>applicant</w:t>
      </w:r>
      <w:proofErr w:type="spellEnd"/>
      <w:r w:rsidRPr="00232383">
        <w:rPr>
          <w:rFonts w:ascii="Times New Roman" w:hAnsi="Times New Roman"/>
        </w:rPr>
        <w:t xml:space="preserve"> </w:t>
      </w:r>
      <w:proofErr w:type="spellStart"/>
      <w:r w:rsidRPr="00232383">
        <w:rPr>
          <w:rFonts w:ascii="Times New Roman" w:hAnsi="Times New Roman"/>
        </w:rPr>
        <w:t>is</w:t>
      </w:r>
      <w:proofErr w:type="spellEnd"/>
      <w:r w:rsidRPr="00232383">
        <w:rPr>
          <w:rFonts w:ascii="Times New Roman" w:hAnsi="Times New Roman"/>
        </w:rPr>
        <w:t xml:space="preserve"> a </w:t>
      </w:r>
      <w:proofErr w:type="spellStart"/>
      <w:r w:rsidRPr="00232383">
        <w:rPr>
          <w:rFonts w:ascii="Times New Roman" w:hAnsi="Times New Roman"/>
        </w:rPr>
        <w:t>natural</w:t>
      </w:r>
      <w:proofErr w:type="spellEnd"/>
      <w:r w:rsidRPr="00232383">
        <w:rPr>
          <w:rFonts w:ascii="Times New Roman" w:hAnsi="Times New Roman"/>
        </w:rPr>
        <w:t xml:space="preserve"> </w:t>
      </w:r>
      <w:proofErr w:type="spellStart"/>
      <w:r w:rsidRPr="00232383">
        <w:rPr>
          <w:rFonts w:ascii="Times New Roman" w:hAnsi="Times New Roman"/>
        </w:rPr>
        <w:t>person</w:t>
      </w:r>
      <w:proofErr w:type="spellEnd"/>
      <w:r w:rsidRPr="00232383">
        <w:rPr>
          <w:rFonts w:ascii="Times New Roman" w:hAnsi="Times New Roman"/>
        </w:rPr>
        <w:t xml:space="preserve">) </w:t>
      </w:r>
      <w:proofErr w:type="spellStart"/>
      <w:r w:rsidRPr="00232383">
        <w:rPr>
          <w:rFonts w:ascii="Times New Roman" w:hAnsi="Times New Roman"/>
        </w:rPr>
        <w:t>or</w:t>
      </w:r>
      <w:proofErr w:type="spellEnd"/>
      <w:r w:rsidRPr="00232383">
        <w:rPr>
          <w:rFonts w:ascii="Times New Roman" w:hAnsi="Times New Roman"/>
        </w:rPr>
        <w:t xml:space="preserve"> a </w:t>
      </w:r>
      <w:proofErr w:type="spellStart"/>
      <w:r w:rsidRPr="00232383">
        <w:rPr>
          <w:rFonts w:ascii="Times New Roman" w:hAnsi="Times New Roman"/>
        </w:rPr>
        <w:t>commercial</w:t>
      </w:r>
      <w:proofErr w:type="spellEnd"/>
      <w:r w:rsidRPr="00232383">
        <w:rPr>
          <w:rFonts w:ascii="Times New Roman" w:hAnsi="Times New Roman"/>
        </w:rPr>
        <w:t xml:space="preserve"> </w:t>
      </w:r>
      <w:proofErr w:type="spellStart"/>
      <w:r w:rsidRPr="00232383">
        <w:rPr>
          <w:rFonts w:ascii="Times New Roman" w:hAnsi="Times New Roman"/>
        </w:rPr>
        <w:t>company</w:t>
      </w:r>
      <w:proofErr w:type="spellEnd"/>
      <w:r w:rsidRPr="00232383">
        <w:rPr>
          <w:rFonts w:ascii="Times New Roman" w:hAnsi="Times New Roman"/>
        </w:rPr>
        <w:t xml:space="preserve"> </w:t>
      </w:r>
      <w:proofErr w:type="spellStart"/>
      <w:r w:rsidRPr="00232383">
        <w:rPr>
          <w:rFonts w:ascii="Times New Roman" w:hAnsi="Times New Roman"/>
        </w:rPr>
        <w:t>in</w:t>
      </w:r>
      <w:proofErr w:type="spellEnd"/>
      <w:r w:rsidRPr="00232383">
        <w:rPr>
          <w:rFonts w:ascii="Times New Roman" w:hAnsi="Times New Roman"/>
        </w:rPr>
        <w:t xml:space="preserve"> </w:t>
      </w:r>
      <w:proofErr w:type="spellStart"/>
      <w:r w:rsidRPr="00232383">
        <w:rPr>
          <w:rFonts w:ascii="Times New Roman" w:hAnsi="Times New Roman"/>
        </w:rPr>
        <w:t>the</w:t>
      </w:r>
      <w:proofErr w:type="spellEnd"/>
      <w:r w:rsidRPr="00232383">
        <w:rPr>
          <w:rFonts w:ascii="Times New Roman" w:hAnsi="Times New Roman"/>
        </w:rPr>
        <w:t xml:space="preserve"> Commercial </w:t>
      </w:r>
      <w:proofErr w:type="spellStart"/>
      <w:r w:rsidRPr="00232383">
        <w:rPr>
          <w:rFonts w:ascii="Times New Roman" w:hAnsi="Times New Roman"/>
        </w:rPr>
        <w:t>Register</w:t>
      </w:r>
      <w:proofErr w:type="spellEnd"/>
      <w:r w:rsidRPr="00232383">
        <w:rPr>
          <w:rFonts w:ascii="Times New Roman" w:hAnsi="Times New Roman"/>
        </w:rPr>
        <w:t xml:space="preserve"> </w:t>
      </w:r>
      <w:proofErr w:type="spellStart"/>
      <w:r w:rsidRPr="00232383">
        <w:rPr>
          <w:rFonts w:ascii="Times New Roman" w:hAnsi="Times New Roman"/>
        </w:rPr>
        <w:t>of</w:t>
      </w:r>
      <w:proofErr w:type="spellEnd"/>
      <w:r w:rsidRPr="00232383">
        <w:rPr>
          <w:rFonts w:ascii="Times New Roman" w:hAnsi="Times New Roman"/>
        </w:rPr>
        <w:t xml:space="preserve"> </w:t>
      </w:r>
      <w:proofErr w:type="spellStart"/>
      <w:r w:rsidRPr="00232383">
        <w:rPr>
          <w:rFonts w:ascii="Times New Roman" w:hAnsi="Times New Roman"/>
        </w:rPr>
        <w:t>the</w:t>
      </w:r>
      <w:proofErr w:type="spellEnd"/>
      <w:r w:rsidRPr="00232383">
        <w:rPr>
          <w:rFonts w:ascii="Times New Roman" w:hAnsi="Times New Roman"/>
        </w:rPr>
        <w:t xml:space="preserve"> </w:t>
      </w:r>
      <w:proofErr w:type="spellStart"/>
      <w:r w:rsidRPr="00232383">
        <w:rPr>
          <w:rFonts w:ascii="Times New Roman" w:hAnsi="Times New Roman"/>
        </w:rPr>
        <w:t>Republic</w:t>
      </w:r>
      <w:proofErr w:type="spellEnd"/>
      <w:r w:rsidRPr="00232383">
        <w:rPr>
          <w:rFonts w:ascii="Times New Roman" w:hAnsi="Times New Roman"/>
        </w:rPr>
        <w:t xml:space="preserve"> </w:t>
      </w:r>
      <w:proofErr w:type="spellStart"/>
      <w:r w:rsidRPr="00232383">
        <w:rPr>
          <w:rFonts w:ascii="Times New Roman" w:hAnsi="Times New Roman"/>
        </w:rPr>
        <w:t>of</w:t>
      </w:r>
      <w:proofErr w:type="spellEnd"/>
      <w:r w:rsidRPr="00232383">
        <w:rPr>
          <w:rFonts w:ascii="Times New Roman" w:hAnsi="Times New Roman"/>
        </w:rPr>
        <w:t xml:space="preserve"> Latvia </w:t>
      </w:r>
      <w:proofErr w:type="spellStart"/>
      <w:r w:rsidRPr="00232383">
        <w:rPr>
          <w:rFonts w:ascii="Times New Roman" w:hAnsi="Times New Roman"/>
        </w:rPr>
        <w:t>or</w:t>
      </w:r>
      <w:proofErr w:type="spellEnd"/>
      <w:r w:rsidRPr="00232383">
        <w:rPr>
          <w:rFonts w:ascii="Times New Roman" w:hAnsi="Times New Roman"/>
        </w:rPr>
        <w:t xml:space="preserve"> </w:t>
      </w:r>
      <w:proofErr w:type="spellStart"/>
      <w:r w:rsidRPr="00232383">
        <w:rPr>
          <w:rFonts w:ascii="Times New Roman" w:hAnsi="Times New Roman"/>
        </w:rPr>
        <w:t>in</w:t>
      </w:r>
      <w:proofErr w:type="spellEnd"/>
      <w:r w:rsidRPr="00232383">
        <w:rPr>
          <w:rFonts w:ascii="Times New Roman" w:hAnsi="Times New Roman"/>
        </w:rPr>
        <w:t xml:space="preserve"> </w:t>
      </w:r>
      <w:proofErr w:type="spellStart"/>
      <w:r w:rsidRPr="00232383">
        <w:rPr>
          <w:rFonts w:ascii="Times New Roman" w:hAnsi="Times New Roman"/>
        </w:rPr>
        <w:t>the</w:t>
      </w:r>
      <w:proofErr w:type="spellEnd"/>
      <w:r w:rsidRPr="00232383">
        <w:rPr>
          <w:rFonts w:ascii="Times New Roman" w:hAnsi="Times New Roman"/>
        </w:rPr>
        <w:t xml:space="preserve"> </w:t>
      </w:r>
      <w:proofErr w:type="spellStart"/>
      <w:r w:rsidRPr="00232383">
        <w:rPr>
          <w:rFonts w:ascii="Times New Roman" w:hAnsi="Times New Roman"/>
        </w:rPr>
        <w:t>Register</w:t>
      </w:r>
      <w:proofErr w:type="spellEnd"/>
      <w:r w:rsidRPr="00232383">
        <w:rPr>
          <w:rFonts w:ascii="Times New Roman" w:hAnsi="Times New Roman"/>
        </w:rPr>
        <w:t xml:space="preserve"> </w:t>
      </w:r>
      <w:proofErr w:type="spellStart"/>
      <w:r w:rsidRPr="00232383">
        <w:rPr>
          <w:rFonts w:ascii="Times New Roman" w:hAnsi="Times New Roman"/>
        </w:rPr>
        <w:t>of</w:t>
      </w:r>
      <w:proofErr w:type="spellEnd"/>
      <w:r w:rsidRPr="00232383">
        <w:rPr>
          <w:rFonts w:ascii="Times New Roman" w:hAnsi="Times New Roman"/>
        </w:rPr>
        <w:t xml:space="preserve"> Enterprises </w:t>
      </w:r>
      <w:proofErr w:type="spellStart"/>
      <w:r w:rsidRPr="00232383">
        <w:rPr>
          <w:rFonts w:ascii="Times New Roman" w:hAnsi="Times New Roman"/>
        </w:rPr>
        <w:t>of</w:t>
      </w:r>
      <w:proofErr w:type="spellEnd"/>
      <w:r w:rsidRPr="00232383">
        <w:rPr>
          <w:rFonts w:ascii="Times New Roman" w:hAnsi="Times New Roman"/>
        </w:rPr>
        <w:t xml:space="preserve"> </w:t>
      </w:r>
      <w:proofErr w:type="spellStart"/>
      <w:r w:rsidRPr="00232383">
        <w:rPr>
          <w:rFonts w:ascii="Times New Roman" w:hAnsi="Times New Roman"/>
        </w:rPr>
        <w:t>its</w:t>
      </w:r>
      <w:proofErr w:type="spellEnd"/>
      <w:r w:rsidRPr="00232383">
        <w:rPr>
          <w:rFonts w:ascii="Times New Roman" w:hAnsi="Times New Roman"/>
        </w:rPr>
        <w:t xml:space="preserve"> </w:t>
      </w:r>
      <w:proofErr w:type="spellStart"/>
      <w:r w:rsidRPr="00232383">
        <w:rPr>
          <w:rFonts w:ascii="Times New Roman" w:hAnsi="Times New Roman"/>
        </w:rPr>
        <w:t>home</w:t>
      </w:r>
      <w:proofErr w:type="spellEnd"/>
      <w:r w:rsidRPr="00232383">
        <w:rPr>
          <w:rFonts w:ascii="Times New Roman" w:hAnsi="Times New Roman"/>
        </w:rPr>
        <w:t xml:space="preserve"> </w:t>
      </w:r>
      <w:proofErr w:type="spellStart"/>
      <w:r w:rsidRPr="00232383">
        <w:rPr>
          <w:rFonts w:ascii="Times New Roman" w:hAnsi="Times New Roman"/>
        </w:rPr>
        <w:t>country</w:t>
      </w:r>
      <w:proofErr w:type="spellEnd"/>
      <w:r w:rsidRPr="00232383">
        <w:rPr>
          <w:rFonts w:ascii="Times New Roman" w:hAnsi="Times New Roman"/>
        </w:rPr>
        <w:t xml:space="preserve"> </w:t>
      </w:r>
      <w:proofErr w:type="spellStart"/>
      <w:r w:rsidRPr="00232383">
        <w:rPr>
          <w:rFonts w:ascii="Times New Roman" w:hAnsi="Times New Roman"/>
        </w:rPr>
        <w:t>or</w:t>
      </w:r>
      <w:proofErr w:type="spellEnd"/>
      <w:r w:rsidRPr="00232383">
        <w:rPr>
          <w:rFonts w:ascii="Times New Roman" w:hAnsi="Times New Roman"/>
        </w:rPr>
        <w:t xml:space="preserve"> </w:t>
      </w:r>
      <w:proofErr w:type="spellStart"/>
      <w:r w:rsidRPr="00232383">
        <w:rPr>
          <w:rFonts w:ascii="Times New Roman" w:hAnsi="Times New Roman"/>
        </w:rPr>
        <w:t>in</w:t>
      </w:r>
      <w:proofErr w:type="spellEnd"/>
      <w:r w:rsidRPr="00232383">
        <w:rPr>
          <w:rFonts w:ascii="Times New Roman" w:hAnsi="Times New Roman"/>
        </w:rPr>
        <w:t xml:space="preserve"> a </w:t>
      </w:r>
      <w:proofErr w:type="spellStart"/>
      <w:r w:rsidRPr="00232383">
        <w:rPr>
          <w:rFonts w:ascii="Times New Roman" w:hAnsi="Times New Roman"/>
        </w:rPr>
        <w:t>register</w:t>
      </w:r>
      <w:proofErr w:type="spellEnd"/>
      <w:r w:rsidRPr="00232383">
        <w:rPr>
          <w:rFonts w:ascii="Times New Roman" w:hAnsi="Times New Roman"/>
        </w:rPr>
        <w:t xml:space="preserve"> </w:t>
      </w:r>
      <w:proofErr w:type="spellStart"/>
      <w:r w:rsidRPr="00232383">
        <w:rPr>
          <w:rFonts w:ascii="Times New Roman" w:hAnsi="Times New Roman"/>
        </w:rPr>
        <w:t>equivalent</w:t>
      </w:r>
      <w:proofErr w:type="spellEnd"/>
      <w:r w:rsidRPr="00232383">
        <w:rPr>
          <w:rFonts w:ascii="Times New Roman" w:hAnsi="Times New Roman"/>
        </w:rPr>
        <w:t xml:space="preserve"> </w:t>
      </w:r>
      <w:proofErr w:type="spellStart"/>
      <w:r w:rsidRPr="00232383">
        <w:rPr>
          <w:rFonts w:ascii="Times New Roman" w:hAnsi="Times New Roman"/>
        </w:rPr>
        <w:t>thereto</w:t>
      </w:r>
      <w:proofErr w:type="spellEnd"/>
      <w:r w:rsidRPr="00232383">
        <w:rPr>
          <w:rFonts w:ascii="Times New Roman" w:hAnsi="Times New Roman"/>
        </w:rPr>
        <w:t>.</w:t>
      </w:r>
    </w:p>
    <w:p w14:paraId="0504F172" w14:textId="77777777" w:rsidR="003A085D" w:rsidRPr="00232383" w:rsidRDefault="003A085D" w:rsidP="003A085D">
      <w:pPr>
        <w:widowControl w:val="0"/>
        <w:spacing w:after="120"/>
        <w:jc w:val="both"/>
        <w:rPr>
          <w:sz w:val="22"/>
          <w:szCs w:val="22"/>
        </w:rPr>
      </w:pPr>
      <w:r w:rsidRPr="00232383">
        <w:rPr>
          <w:color w:val="000000" w:themeColor="text1"/>
        </w:rPr>
        <w:t xml:space="preserve">4.2. </w:t>
      </w:r>
      <w:r w:rsidRPr="00232383">
        <w:rPr>
          <w:sz w:val="22"/>
          <w:szCs w:val="22"/>
        </w:rPr>
        <w:t xml:space="preserve">The Applicant’s official who has signed the Tender documents has signatory (representation) </w:t>
      </w:r>
      <w:proofErr w:type="gramStart"/>
      <w:r w:rsidRPr="00232383">
        <w:rPr>
          <w:sz w:val="22"/>
          <w:szCs w:val="22"/>
        </w:rPr>
        <w:t>rights;</w:t>
      </w:r>
      <w:proofErr w:type="gramEnd"/>
    </w:p>
    <w:p w14:paraId="325A4EA3" w14:textId="12A76521" w:rsidR="003A085D" w:rsidRDefault="003A085D" w:rsidP="00267B4F">
      <w:pPr>
        <w:pStyle w:val="BodyText2"/>
        <w:spacing w:after="120"/>
        <w:ind w:left="426" w:hanging="426"/>
        <w:rPr>
          <w:rFonts w:ascii="Times New Roman" w:hAnsi="Times New Roman"/>
          <w:color w:val="000000" w:themeColor="text1"/>
        </w:rPr>
      </w:pPr>
      <w:r w:rsidRPr="00232383">
        <w:rPr>
          <w:rFonts w:ascii="Times New Roman" w:hAnsi="Times New Roman"/>
          <w:color w:val="000000" w:themeColor="text1"/>
        </w:rPr>
        <w:t xml:space="preserve">4.3. </w:t>
      </w:r>
      <w:proofErr w:type="spellStart"/>
      <w:r w:rsidR="00BC47F5" w:rsidRPr="00232383">
        <w:rPr>
          <w:rFonts w:ascii="Times New Roman" w:hAnsi="Times New Roman"/>
          <w:color w:val="000000" w:themeColor="text1"/>
        </w:rPr>
        <w:t>During</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the</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previous</w:t>
      </w:r>
      <w:proofErr w:type="spellEnd"/>
      <w:r w:rsidR="00BC47F5" w:rsidRPr="00232383">
        <w:rPr>
          <w:rFonts w:ascii="Times New Roman" w:hAnsi="Times New Roman"/>
          <w:color w:val="000000" w:themeColor="text1"/>
        </w:rPr>
        <w:t xml:space="preserve"> 3 (</w:t>
      </w:r>
      <w:proofErr w:type="spellStart"/>
      <w:r w:rsidR="00BC47F5" w:rsidRPr="00232383">
        <w:rPr>
          <w:rFonts w:ascii="Times New Roman" w:hAnsi="Times New Roman"/>
          <w:color w:val="000000" w:themeColor="text1"/>
        </w:rPr>
        <w:t>three</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years</w:t>
      </w:r>
      <w:proofErr w:type="spellEnd"/>
      <w:r w:rsidR="00BC47F5" w:rsidRPr="00232383">
        <w:rPr>
          <w:rFonts w:ascii="Times New Roman" w:hAnsi="Times New Roman"/>
          <w:color w:val="000000" w:themeColor="text1"/>
        </w:rPr>
        <w:t xml:space="preserve"> (2019, 2020 </w:t>
      </w:r>
      <w:proofErr w:type="spellStart"/>
      <w:r w:rsidR="00BC47F5" w:rsidRPr="00232383">
        <w:rPr>
          <w:rFonts w:ascii="Times New Roman" w:hAnsi="Times New Roman"/>
          <w:color w:val="000000" w:themeColor="text1"/>
        </w:rPr>
        <w:t>and</w:t>
      </w:r>
      <w:proofErr w:type="spellEnd"/>
      <w:r w:rsidR="00BC47F5" w:rsidRPr="00232383">
        <w:rPr>
          <w:rFonts w:ascii="Times New Roman" w:hAnsi="Times New Roman"/>
          <w:color w:val="000000" w:themeColor="text1"/>
        </w:rPr>
        <w:t xml:space="preserve"> 2021) </w:t>
      </w:r>
      <w:proofErr w:type="spellStart"/>
      <w:r w:rsidR="00BC47F5" w:rsidRPr="00232383">
        <w:rPr>
          <w:rFonts w:ascii="Times New Roman" w:hAnsi="Times New Roman"/>
          <w:color w:val="000000" w:themeColor="text1"/>
        </w:rPr>
        <w:t>the</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Applicant</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must</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have</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experience</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in</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the</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provision</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of</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services</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corresponding</w:t>
      </w:r>
      <w:proofErr w:type="spellEnd"/>
      <w:r w:rsidR="00BC47F5" w:rsidRPr="00232383">
        <w:rPr>
          <w:rFonts w:ascii="Times New Roman" w:hAnsi="Times New Roman"/>
          <w:color w:val="000000" w:themeColor="text1"/>
        </w:rPr>
        <w:t xml:space="preserve"> to </w:t>
      </w:r>
      <w:proofErr w:type="spellStart"/>
      <w:r w:rsidR="00BC47F5" w:rsidRPr="00232383">
        <w:rPr>
          <w:rFonts w:ascii="Times New Roman" w:hAnsi="Times New Roman"/>
          <w:color w:val="000000" w:themeColor="text1"/>
        </w:rPr>
        <w:t>the</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subject-matter</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of</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this</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procurement</w:t>
      </w:r>
      <w:proofErr w:type="spellEnd"/>
      <w:r w:rsidR="00BC47F5" w:rsidRPr="00232383">
        <w:rPr>
          <w:rFonts w:ascii="Times New Roman" w:hAnsi="Times New Roman"/>
          <w:color w:val="000000" w:themeColor="text1"/>
        </w:rPr>
        <w:t xml:space="preserve">, </w:t>
      </w:r>
      <w:proofErr w:type="spellStart"/>
      <w:r w:rsidR="00BC47F5" w:rsidRPr="00232383">
        <w:rPr>
          <w:rFonts w:ascii="Times New Roman" w:hAnsi="Times New Roman"/>
          <w:color w:val="000000" w:themeColor="text1"/>
        </w:rPr>
        <w:t>indicating</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the</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amount</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and</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type</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of</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work</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performed</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in</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accordance</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with</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the</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technical</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task</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of</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this</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Regulation</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regarding</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which</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positive</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feedback</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has</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been</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received</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among</w:t>
      </w:r>
      <w:proofErr w:type="spellEnd"/>
      <w:r w:rsidR="00BC47F5" w:rsidRPr="00BC47F5">
        <w:rPr>
          <w:rFonts w:ascii="Times New Roman" w:hAnsi="Times New Roman"/>
          <w:color w:val="000000" w:themeColor="text1"/>
        </w:rPr>
        <w:t xml:space="preserve"> </w:t>
      </w:r>
      <w:proofErr w:type="spellStart"/>
      <w:r w:rsidR="00BC47F5" w:rsidRPr="00BC47F5">
        <w:rPr>
          <w:rFonts w:ascii="Times New Roman" w:hAnsi="Times New Roman"/>
          <w:color w:val="000000" w:themeColor="text1"/>
        </w:rPr>
        <w:t>which</w:t>
      </w:r>
      <w:proofErr w:type="spellEnd"/>
      <w:r w:rsidR="00BC47F5" w:rsidRPr="00BC47F5">
        <w:rPr>
          <w:rFonts w:ascii="Times New Roman" w:hAnsi="Times New Roman"/>
          <w:color w:val="000000" w:themeColor="text1"/>
        </w:rPr>
        <w:t>:</w:t>
      </w:r>
    </w:p>
    <w:p w14:paraId="3ADF5677" w14:textId="636D7061" w:rsidR="00232383" w:rsidRDefault="00232383" w:rsidP="00232383">
      <w:pPr>
        <w:pStyle w:val="BodyText2"/>
        <w:spacing w:after="120"/>
        <w:ind w:left="851" w:hanging="426"/>
        <w:rPr>
          <w:rFonts w:ascii="Times New Roman" w:hAnsi="Times New Roman"/>
          <w:color w:val="000000" w:themeColor="text1"/>
        </w:rPr>
      </w:pPr>
      <w:r w:rsidRPr="00232383">
        <w:rPr>
          <w:rFonts w:ascii="Times New Roman" w:hAnsi="Times New Roman"/>
          <w:color w:val="000000" w:themeColor="text1"/>
        </w:rPr>
        <w:t xml:space="preserve">4.3.1. </w:t>
      </w:r>
      <w:proofErr w:type="spellStart"/>
      <w:r w:rsidRPr="00232383">
        <w:rPr>
          <w:rFonts w:ascii="Times New Roman" w:hAnsi="Times New Roman"/>
          <w:color w:val="000000" w:themeColor="text1"/>
        </w:rPr>
        <w:t>not</w:t>
      </w:r>
      <w:proofErr w:type="spellEnd"/>
      <w:r w:rsidRPr="00232383">
        <w:rPr>
          <w:rFonts w:ascii="Times New Roman" w:hAnsi="Times New Roman"/>
          <w:color w:val="000000" w:themeColor="text1"/>
        </w:rPr>
        <w:t xml:space="preserve"> less </w:t>
      </w:r>
      <w:proofErr w:type="spellStart"/>
      <w:r w:rsidRPr="00232383">
        <w:rPr>
          <w:rFonts w:ascii="Times New Roman" w:hAnsi="Times New Roman"/>
          <w:color w:val="000000" w:themeColor="text1"/>
        </w:rPr>
        <w:t>than</w:t>
      </w:r>
      <w:proofErr w:type="spellEnd"/>
      <w:r w:rsidRPr="00232383">
        <w:rPr>
          <w:rFonts w:ascii="Times New Roman" w:hAnsi="Times New Roman"/>
          <w:color w:val="000000" w:themeColor="text1"/>
        </w:rPr>
        <w:t xml:space="preserve"> 3 (</w:t>
      </w:r>
      <w:proofErr w:type="spellStart"/>
      <w:r w:rsidRPr="00232383">
        <w:rPr>
          <w:rFonts w:ascii="Times New Roman" w:hAnsi="Times New Roman"/>
          <w:color w:val="000000" w:themeColor="text1"/>
        </w:rPr>
        <w:t>three</w:t>
      </w:r>
      <w:proofErr w:type="spellEnd"/>
      <w:r w:rsidRPr="00232383">
        <w:rPr>
          <w:rFonts w:ascii="Times New Roman" w:hAnsi="Times New Roman"/>
          <w:color w:val="000000" w:themeColor="text1"/>
        </w:rPr>
        <w:t xml:space="preserve">) recipients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service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have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ensured</w:t>
      </w:r>
      <w:proofErr w:type="spellEnd"/>
      <w:r w:rsidRPr="00232383">
        <w:rPr>
          <w:rFonts w:ascii="Times New Roman" w:hAnsi="Times New Roman"/>
          <w:color w:val="000000" w:themeColor="text1"/>
        </w:rPr>
        <w:t xml:space="preserve"> a </w:t>
      </w:r>
      <w:proofErr w:type="spellStart"/>
      <w:r w:rsidRPr="00232383">
        <w:rPr>
          <w:rFonts w:ascii="Times New Roman" w:hAnsi="Times New Roman"/>
          <w:color w:val="000000" w:themeColor="text1"/>
        </w:rPr>
        <w:t>quality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service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one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all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work</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positions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indicated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technical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work</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task</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by-laws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subject-matter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procurement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using</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technical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equipment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indicated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technical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task</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subject-matter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procurement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equivalent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technical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equipment</w:t>
      </w:r>
      <w:proofErr w:type="spellEnd"/>
      <w:r>
        <w:rPr>
          <w:rFonts w:ascii="Times New Roman" w:hAnsi="Times New Roman"/>
          <w:color w:val="000000" w:themeColor="text1"/>
        </w:rPr>
        <w:t>.</w:t>
      </w:r>
    </w:p>
    <w:p w14:paraId="5D80652C" w14:textId="05B9CFFB" w:rsidR="00232383" w:rsidRDefault="00232383" w:rsidP="00267B4F">
      <w:pPr>
        <w:pStyle w:val="BodyText2"/>
        <w:spacing w:after="120"/>
        <w:ind w:left="426" w:hanging="426"/>
        <w:rPr>
          <w:rFonts w:ascii="Times New Roman" w:hAnsi="Times New Roman"/>
          <w:color w:val="000000" w:themeColor="text1"/>
        </w:rPr>
      </w:pPr>
      <w:r>
        <w:rPr>
          <w:rFonts w:ascii="Times New Roman" w:hAnsi="Times New Roman"/>
          <w:color w:val="000000" w:themeColor="text1"/>
        </w:rPr>
        <w:t xml:space="preserve">4.4. </w:t>
      </w:r>
      <w:proofErr w:type="spellStart"/>
      <w:r w:rsidRPr="00232383">
        <w:rPr>
          <w:rFonts w:ascii="Times New Roman" w:hAnsi="Times New Roman"/>
          <w:color w:val="000000" w:themeColor="text1"/>
        </w:rPr>
        <w:t>If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bookmarkStart w:id="2" w:name="_Hlk103060476"/>
      <w:proofErr w:type="spellStart"/>
      <w:r w:rsidRPr="00232383">
        <w:rPr>
          <w:rFonts w:ascii="Times New Roman" w:hAnsi="Times New Roman"/>
          <w:color w:val="000000" w:themeColor="text1"/>
        </w:rPr>
        <w:t>applicant</w:t>
      </w:r>
      <w:proofErr w:type="spellEnd"/>
      <w:r w:rsidRPr="00232383">
        <w:rPr>
          <w:rFonts w:ascii="Times New Roman" w:hAnsi="Times New Roman"/>
          <w:color w:val="000000" w:themeColor="text1"/>
        </w:rPr>
        <w:t xml:space="preserve"> </w:t>
      </w:r>
      <w:bookmarkEnd w:id="2"/>
      <w:proofErr w:type="spellStart"/>
      <w:r w:rsidRPr="00232383">
        <w:rPr>
          <w:rFonts w:ascii="Times New Roman" w:hAnsi="Times New Roman"/>
          <w:color w:val="000000" w:themeColor="text1"/>
        </w:rPr>
        <w:t>is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association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suppliers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members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association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must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together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comply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with</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requirement</w:t>
      </w:r>
      <w:proofErr w:type="spellEnd"/>
      <w:r w:rsidRPr="00232383">
        <w:rPr>
          <w:rFonts w:ascii="Times New Roman" w:hAnsi="Times New Roman"/>
          <w:color w:val="000000" w:themeColor="text1"/>
        </w:rPr>
        <w:t xml:space="preserve"> set </w:t>
      </w:r>
      <w:proofErr w:type="spellStart"/>
      <w:r w:rsidRPr="00232383">
        <w:rPr>
          <w:rFonts w:ascii="Times New Roman" w:hAnsi="Times New Roman"/>
          <w:color w:val="000000" w:themeColor="text1"/>
        </w:rPr>
        <w:t>out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point</w:t>
      </w:r>
      <w:proofErr w:type="spellEnd"/>
      <w:r w:rsidRPr="00232383">
        <w:rPr>
          <w:rFonts w:ascii="Times New Roman" w:hAnsi="Times New Roman"/>
          <w:color w:val="000000" w:themeColor="text1"/>
        </w:rPr>
        <w:t xml:space="preserve"> 4.3. </w:t>
      </w:r>
      <w:proofErr w:type="spellStart"/>
      <w:r w:rsidRPr="00232383">
        <w:rPr>
          <w:rFonts w:ascii="Times New Roman" w:hAnsi="Times New Roman"/>
          <w:color w:val="000000" w:themeColor="text1"/>
        </w:rPr>
        <w:t>If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Tenderer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relies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capabilities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a </w:t>
      </w:r>
      <w:proofErr w:type="spellStart"/>
      <w:r w:rsidRPr="00232383">
        <w:rPr>
          <w:rFonts w:ascii="Times New Roman" w:hAnsi="Times New Roman"/>
          <w:color w:val="000000" w:themeColor="text1"/>
        </w:rPr>
        <w:t>subcontractor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Tenderer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and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subcontractors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must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jointly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comply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with</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requirement</w:t>
      </w:r>
      <w:proofErr w:type="spellEnd"/>
      <w:r w:rsidRPr="00232383">
        <w:rPr>
          <w:rFonts w:ascii="Times New Roman" w:hAnsi="Times New Roman"/>
          <w:color w:val="000000" w:themeColor="text1"/>
        </w:rPr>
        <w:t xml:space="preserve"> set </w:t>
      </w:r>
      <w:proofErr w:type="spellStart"/>
      <w:r w:rsidRPr="00232383">
        <w:rPr>
          <w:rFonts w:ascii="Times New Roman" w:hAnsi="Times New Roman"/>
          <w:color w:val="000000" w:themeColor="text1"/>
        </w:rPr>
        <w:t>out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this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paragraph</w:t>
      </w:r>
      <w:proofErr w:type="spellEnd"/>
      <w:r w:rsidRPr="00232383">
        <w:rPr>
          <w:rFonts w:ascii="Times New Roman" w:hAnsi="Times New Roman"/>
          <w:color w:val="000000" w:themeColor="text1"/>
        </w:rPr>
        <w:t>.</w:t>
      </w:r>
    </w:p>
    <w:p w14:paraId="446C89F4" w14:textId="53274E2E" w:rsidR="00232383" w:rsidRDefault="00232383" w:rsidP="00267B4F">
      <w:pPr>
        <w:pStyle w:val="BodyText2"/>
        <w:spacing w:after="120"/>
        <w:ind w:left="426" w:hanging="426"/>
        <w:rPr>
          <w:rFonts w:ascii="Times New Roman" w:hAnsi="Times New Roman"/>
          <w:color w:val="000000" w:themeColor="text1"/>
        </w:rPr>
      </w:pPr>
      <w:r>
        <w:rPr>
          <w:rFonts w:ascii="Times New Roman" w:hAnsi="Times New Roman"/>
          <w:color w:val="000000" w:themeColor="text1"/>
        </w:rPr>
        <w:t xml:space="preserve">4.5.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applicant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must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have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his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her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disposal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following</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personnel</w:t>
      </w:r>
      <w:proofErr w:type="spellEnd"/>
      <w:r w:rsidRPr="00232383">
        <w:rPr>
          <w:rFonts w:ascii="Times New Roman" w:hAnsi="Times New Roman"/>
          <w:color w:val="000000" w:themeColor="text1"/>
        </w:rPr>
        <w:t xml:space="preserve"> - </w:t>
      </w:r>
      <w:proofErr w:type="spellStart"/>
      <w:r w:rsidRPr="00232383">
        <w:rPr>
          <w:rFonts w:ascii="Times New Roman" w:hAnsi="Times New Roman"/>
          <w:color w:val="000000" w:themeColor="text1"/>
        </w:rPr>
        <w:t>one</w:t>
      </w:r>
      <w:proofErr w:type="spellEnd"/>
      <w:r w:rsidRPr="00232383">
        <w:rPr>
          <w:rFonts w:ascii="Times New Roman" w:hAnsi="Times New Roman"/>
          <w:color w:val="000000" w:themeColor="text1"/>
        </w:rPr>
        <w:t xml:space="preserve"> specialist </w:t>
      </w:r>
      <w:proofErr w:type="spellStart"/>
      <w:r w:rsidRPr="00232383">
        <w:rPr>
          <w:rFonts w:ascii="Times New Roman" w:hAnsi="Times New Roman"/>
          <w:color w:val="000000" w:themeColor="text1"/>
        </w:rPr>
        <w:t>may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be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offered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several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fields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activity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corresponding</w:t>
      </w:r>
      <w:proofErr w:type="spellEnd"/>
      <w:r w:rsidRPr="00232383">
        <w:rPr>
          <w:rFonts w:ascii="Times New Roman" w:hAnsi="Times New Roman"/>
          <w:color w:val="000000" w:themeColor="text1"/>
        </w:rPr>
        <w:t xml:space="preserve"> to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technical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task</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subject-matter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procurement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if</w:t>
      </w:r>
      <w:proofErr w:type="spellEnd"/>
      <w:r w:rsidRPr="00232383">
        <w:rPr>
          <w:rFonts w:ascii="Times New Roman" w:hAnsi="Times New Roman"/>
          <w:color w:val="000000" w:themeColor="text1"/>
        </w:rPr>
        <w:t xml:space="preserve"> it </w:t>
      </w:r>
      <w:proofErr w:type="spellStart"/>
      <w:r w:rsidRPr="00232383">
        <w:rPr>
          <w:rFonts w:ascii="Times New Roman" w:hAnsi="Times New Roman"/>
          <w:color w:val="000000" w:themeColor="text1"/>
        </w:rPr>
        <w:t>has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appropriate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qualification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and</w:t>
      </w:r>
      <w:proofErr w:type="spellEnd"/>
      <w:r w:rsidRPr="00232383">
        <w:rPr>
          <w:rFonts w:ascii="Times New Roman" w:hAnsi="Times New Roman"/>
          <w:color w:val="000000" w:themeColor="text1"/>
        </w:rPr>
        <w:t xml:space="preserve"> it </w:t>
      </w:r>
      <w:proofErr w:type="spellStart"/>
      <w:r w:rsidRPr="00232383">
        <w:rPr>
          <w:rFonts w:ascii="Times New Roman" w:hAnsi="Times New Roman"/>
          <w:color w:val="000000" w:themeColor="text1"/>
        </w:rPr>
        <w:t>does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not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hinder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performance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quality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and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timely</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work</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otherwise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applicant</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shall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provide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additional</w:t>
      </w:r>
      <w:proofErr w:type="spellEnd"/>
      <w:r w:rsidRPr="00232383">
        <w:rPr>
          <w:rFonts w:ascii="Times New Roman" w:hAnsi="Times New Roman"/>
          <w:color w:val="000000" w:themeColor="text1"/>
        </w:rPr>
        <w:t xml:space="preserve"> specialists </w:t>
      </w:r>
      <w:proofErr w:type="spellStart"/>
      <w:r w:rsidRPr="00232383">
        <w:rPr>
          <w:rFonts w:ascii="Times New Roman" w:hAnsi="Times New Roman"/>
          <w:color w:val="000000" w:themeColor="text1"/>
        </w:rPr>
        <w:t>who</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have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appropriate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qualification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and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skills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for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qualitative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and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timely</w:t>
      </w:r>
      <w:proofErr w:type="spellEnd"/>
      <w:r w:rsidRPr="00232383">
        <w:rPr>
          <w:rFonts w:ascii="Times New Roman" w:hAnsi="Times New Roman"/>
          <w:color w:val="000000" w:themeColor="text1"/>
        </w:rPr>
        <w:t xml:space="preserve"> performance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works</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indicated</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in</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technical</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task</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subject-matter</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of</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the</w:t>
      </w:r>
      <w:proofErr w:type="spellEnd"/>
      <w:r w:rsidRPr="00232383">
        <w:rPr>
          <w:rFonts w:ascii="Times New Roman" w:hAnsi="Times New Roman"/>
          <w:color w:val="000000" w:themeColor="text1"/>
        </w:rPr>
        <w:t xml:space="preserve"> </w:t>
      </w:r>
      <w:proofErr w:type="spellStart"/>
      <w:r w:rsidRPr="00232383">
        <w:rPr>
          <w:rFonts w:ascii="Times New Roman" w:hAnsi="Times New Roman"/>
          <w:color w:val="000000" w:themeColor="text1"/>
        </w:rPr>
        <w:t>procurement</w:t>
      </w:r>
      <w:proofErr w:type="spellEnd"/>
      <w:r w:rsidRPr="00232383">
        <w:rPr>
          <w:rFonts w:ascii="Times New Roman" w:hAnsi="Times New Roman"/>
          <w:color w:val="000000" w:themeColor="text1"/>
        </w:rPr>
        <w:t>):</w:t>
      </w:r>
    </w:p>
    <w:p w14:paraId="158C67AC" w14:textId="77777777" w:rsidR="00DF6BF2" w:rsidRPr="00DF6BF2" w:rsidRDefault="00232383" w:rsidP="00DF6BF2">
      <w:pPr>
        <w:pStyle w:val="BodyText2"/>
        <w:spacing w:after="120"/>
        <w:ind w:left="426" w:hanging="426"/>
        <w:rPr>
          <w:rFonts w:ascii="Times New Roman" w:hAnsi="Times New Roman"/>
          <w:color w:val="000000" w:themeColor="text1"/>
        </w:rPr>
      </w:pPr>
      <w:r>
        <w:rPr>
          <w:rFonts w:ascii="Times New Roman" w:hAnsi="Times New Roman"/>
          <w:color w:val="000000" w:themeColor="text1"/>
        </w:rPr>
        <w:t xml:space="preserve">4.5.1. </w:t>
      </w:r>
      <w:proofErr w:type="spellStart"/>
      <w:r w:rsidR="00DF6BF2" w:rsidRPr="00DF6BF2">
        <w:rPr>
          <w:rFonts w:ascii="Times New Roman" w:hAnsi="Times New Roman"/>
          <w:color w:val="000000" w:themeColor="text1"/>
        </w:rPr>
        <w:t>Geophysical</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works</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manager</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service</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manager</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who</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meets</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the</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following</w:t>
      </w:r>
      <w:proofErr w:type="spellEnd"/>
      <w:r w:rsidR="00DF6BF2" w:rsidRPr="00DF6BF2">
        <w:rPr>
          <w:rFonts w:ascii="Times New Roman" w:hAnsi="Times New Roman"/>
          <w:color w:val="000000" w:themeColor="text1"/>
        </w:rPr>
        <w:t xml:space="preserve"> </w:t>
      </w:r>
      <w:proofErr w:type="spellStart"/>
      <w:r w:rsidR="00DF6BF2" w:rsidRPr="00DF6BF2">
        <w:rPr>
          <w:rFonts w:ascii="Times New Roman" w:hAnsi="Times New Roman"/>
          <w:color w:val="000000" w:themeColor="text1"/>
        </w:rPr>
        <w:t>requirements</w:t>
      </w:r>
      <w:proofErr w:type="spellEnd"/>
      <w:r w:rsidR="00DF6BF2" w:rsidRPr="00DF6BF2">
        <w:rPr>
          <w:rFonts w:ascii="Times New Roman" w:hAnsi="Times New Roman"/>
          <w:color w:val="000000" w:themeColor="text1"/>
        </w:rPr>
        <w:t>:</w:t>
      </w:r>
    </w:p>
    <w:p w14:paraId="4671F5BE" w14:textId="77777777" w:rsidR="00DF6BF2" w:rsidRPr="00DF6BF2" w:rsidRDefault="00DF6BF2" w:rsidP="00DF6BF2">
      <w:pPr>
        <w:pStyle w:val="BodyText2"/>
        <w:spacing w:after="120"/>
        <w:ind w:left="993" w:hanging="709"/>
        <w:rPr>
          <w:rFonts w:ascii="Times New Roman" w:hAnsi="Times New Roman"/>
          <w:color w:val="000000" w:themeColor="text1"/>
        </w:rPr>
      </w:pPr>
      <w:r w:rsidRPr="00DF6BF2">
        <w:rPr>
          <w:rFonts w:ascii="Times New Roman" w:hAnsi="Times New Roman"/>
          <w:color w:val="000000" w:themeColor="text1"/>
        </w:rPr>
        <w:lastRenderedPageBreak/>
        <w:t xml:space="preserve">4.5.1.1. </w:t>
      </w:r>
      <w:proofErr w:type="spellStart"/>
      <w:r w:rsidRPr="00DF6BF2">
        <w:rPr>
          <w:rFonts w:ascii="Times New Roman" w:hAnsi="Times New Roman"/>
          <w:color w:val="000000" w:themeColor="text1"/>
        </w:rPr>
        <w:t>higher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special</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education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not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lower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than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qualification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engineer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academic</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degree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equivalent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thereto</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relevant </w:t>
      </w:r>
      <w:proofErr w:type="spellStart"/>
      <w:r w:rsidRPr="00DF6BF2">
        <w:rPr>
          <w:rFonts w:ascii="Times New Roman" w:hAnsi="Times New Roman"/>
          <w:color w:val="000000" w:themeColor="text1"/>
        </w:rPr>
        <w:t>field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according</w:t>
      </w:r>
      <w:proofErr w:type="spellEnd"/>
      <w:r w:rsidRPr="00DF6BF2">
        <w:rPr>
          <w:rFonts w:ascii="Times New Roman" w:hAnsi="Times New Roman"/>
          <w:color w:val="000000" w:themeColor="text1"/>
        </w:rPr>
        <w:t xml:space="preserve"> to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field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activity</w:t>
      </w:r>
      <w:proofErr w:type="spellEnd"/>
      <w:r w:rsidRPr="00DF6BF2">
        <w:rPr>
          <w:rFonts w:ascii="Times New Roman" w:hAnsi="Times New Roman"/>
          <w:color w:val="000000" w:themeColor="text1"/>
        </w:rPr>
        <w:t>/</w:t>
      </w:r>
      <w:proofErr w:type="spellStart"/>
      <w:r w:rsidRPr="00DF6BF2">
        <w:rPr>
          <w:rFonts w:ascii="Times New Roman" w:hAnsi="Times New Roman"/>
          <w:color w:val="000000" w:themeColor="text1"/>
        </w:rPr>
        <w:t>subject-matter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procurement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and</w:t>
      </w:r>
      <w:proofErr w:type="spellEnd"/>
      <w:r w:rsidRPr="00DF6BF2">
        <w:rPr>
          <w:rFonts w:ascii="Times New Roman" w:hAnsi="Times New Roman"/>
          <w:color w:val="000000" w:themeColor="text1"/>
        </w:rPr>
        <w:t>/</w:t>
      </w:r>
      <w:proofErr w:type="spellStart"/>
      <w:r w:rsidRPr="00DF6BF2">
        <w:rPr>
          <w:rFonts w:ascii="Times New Roman" w:hAnsi="Times New Roman"/>
          <w:color w:val="000000" w:themeColor="text1"/>
        </w:rPr>
        <w:t>or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certificates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certifying</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relevant </w:t>
      </w:r>
      <w:proofErr w:type="spellStart"/>
      <w:r w:rsidRPr="00DF6BF2">
        <w:rPr>
          <w:rFonts w:ascii="Times New Roman" w:hAnsi="Times New Roman"/>
          <w:color w:val="000000" w:themeColor="text1"/>
        </w:rPr>
        <w:t>professional</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skills</w:t>
      </w:r>
      <w:proofErr w:type="spellEnd"/>
      <w:r w:rsidRPr="00DF6BF2">
        <w:rPr>
          <w:rFonts w:ascii="Times New Roman" w:hAnsi="Times New Roman"/>
          <w:color w:val="000000" w:themeColor="text1"/>
        </w:rPr>
        <w:t>;</w:t>
      </w:r>
    </w:p>
    <w:p w14:paraId="25EF1B4C" w14:textId="5A719788" w:rsidR="00232383" w:rsidRDefault="00DF6BF2" w:rsidP="00DF6BF2">
      <w:pPr>
        <w:pStyle w:val="BodyText2"/>
        <w:spacing w:after="120"/>
        <w:ind w:left="993" w:hanging="709"/>
        <w:rPr>
          <w:rFonts w:ascii="Times New Roman" w:hAnsi="Times New Roman"/>
          <w:color w:val="000000" w:themeColor="text1"/>
        </w:rPr>
      </w:pPr>
      <w:r w:rsidRPr="00DF6BF2">
        <w:rPr>
          <w:rFonts w:ascii="Times New Roman" w:hAnsi="Times New Roman"/>
          <w:color w:val="000000" w:themeColor="text1"/>
        </w:rPr>
        <w:t xml:space="preserve">4.5.1.2. </w:t>
      </w:r>
      <w:proofErr w:type="spellStart"/>
      <w:r w:rsidRPr="00DF6BF2">
        <w:rPr>
          <w:rFonts w:ascii="Times New Roman" w:hAnsi="Times New Roman"/>
          <w:color w:val="000000" w:themeColor="text1"/>
        </w:rPr>
        <w:t>during</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last</w:t>
      </w:r>
      <w:proofErr w:type="spellEnd"/>
      <w:r w:rsidRPr="00DF6BF2">
        <w:rPr>
          <w:rFonts w:ascii="Times New Roman" w:hAnsi="Times New Roman"/>
          <w:color w:val="000000" w:themeColor="text1"/>
        </w:rPr>
        <w:t xml:space="preserve"> 3 (</w:t>
      </w:r>
      <w:proofErr w:type="spellStart"/>
      <w:r w:rsidRPr="00DF6BF2">
        <w:rPr>
          <w:rFonts w:ascii="Times New Roman" w:hAnsi="Times New Roman"/>
          <w:color w:val="000000" w:themeColor="text1"/>
        </w:rPr>
        <w:t>three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years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has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participated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management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works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corresponding</w:t>
      </w:r>
      <w:proofErr w:type="spellEnd"/>
      <w:r w:rsidRPr="00DF6BF2">
        <w:rPr>
          <w:rFonts w:ascii="Times New Roman" w:hAnsi="Times New Roman"/>
          <w:color w:val="000000" w:themeColor="text1"/>
        </w:rPr>
        <w:t xml:space="preserve"> to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subject-matter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such</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procurement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least</w:t>
      </w:r>
      <w:proofErr w:type="spellEnd"/>
      <w:r w:rsidRPr="00DF6BF2">
        <w:rPr>
          <w:rFonts w:ascii="Times New Roman" w:hAnsi="Times New Roman"/>
          <w:color w:val="000000" w:themeColor="text1"/>
        </w:rPr>
        <w:t xml:space="preserve"> 1 (</w:t>
      </w:r>
      <w:proofErr w:type="spellStart"/>
      <w:r w:rsidRPr="00DF6BF2">
        <w:rPr>
          <w:rFonts w:ascii="Times New Roman" w:hAnsi="Times New Roman"/>
          <w:color w:val="000000" w:themeColor="text1"/>
        </w:rPr>
        <w:t>in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one</w:t>
      </w:r>
      <w:proofErr w:type="spellEnd"/>
      <w:r w:rsidRPr="00DF6BF2">
        <w:rPr>
          <w:rFonts w:ascii="Times New Roman" w:hAnsi="Times New Roman"/>
          <w:color w:val="000000" w:themeColor="text1"/>
        </w:rPr>
        <w:t>);</w:t>
      </w:r>
    </w:p>
    <w:p w14:paraId="52CF11D3" w14:textId="6FAABBB0" w:rsidR="00DF6BF2" w:rsidRDefault="00DF6BF2" w:rsidP="00DF6BF2">
      <w:pPr>
        <w:pStyle w:val="BodyText2"/>
        <w:spacing w:after="120"/>
        <w:ind w:left="993" w:hanging="709"/>
        <w:rPr>
          <w:rFonts w:ascii="Times New Roman" w:hAnsi="Times New Roman"/>
          <w:color w:val="000000" w:themeColor="text1"/>
        </w:rPr>
      </w:pPr>
      <w:r w:rsidRPr="00DF6BF2">
        <w:rPr>
          <w:rFonts w:ascii="Times New Roman" w:hAnsi="Times New Roman"/>
          <w:color w:val="000000" w:themeColor="text1"/>
        </w:rPr>
        <w:t xml:space="preserve">4.5.1.3. </w:t>
      </w:r>
      <w:proofErr w:type="spellStart"/>
      <w:r w:rsidRPr="00DF6BF2">
        <w:rPr>
          <w:rFonts w:ascii="Times New Roman" w:hAnsi="Times New Roman"/>
          <w:color w:val="000000" w:themeColor="text1"/>
        </w:rPr>
        <w:t>during</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last</w:t>
      </w:r>
      <w:proofErr w:type="spellEnd"/>
      <w:r w:rsidRPr="00DF6BF2">
        <w:rPr>
          <w:rFonts w:ascii="Times New Roman" w:hAnsi="Times New Roman"/>
          <w:color w:val="000000" w:themeColor="text1"/>
        </w:rPr>
        <w:t xml:space="preserve"> 3 (</w:t>
      </w:r>
      <w:proofErr w:type="spellStart"/>
      <w:r w:rsidRPr="00DF6BF2">
        <w:rPr>
          <w:rFonts w:ascii="Times New Roman" w:hAnsi="Times New Roman"/>
          <w:color w:val="000000" w:themeColor="text1"/>
        </w:rPr>
        <w:t>three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years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has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participated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least</w:t>
      </w:r>
      <w:proofErr w:type="spellEnd"/>
      <w:r w:rsidRPr="00DF6BF2">
        <w:rPr>
          <w:rFonts w:ascii="Times New Roman" w:hAnsi="Times New Roman"/>
          <w:color w:val="000000" w:themeColor="text1"/>
        </w:rPr>
        <w:t xml:space="preserve"> 3 (</w:t>
      </w:r>
      <w:proofErr w:type="spellStart"/>
      <w:r w:rsidRPr="00DF6BF2">
        <w:rPr>
          <w:rFonts w:ascii="Times New Roman" w:hAnsi="Times New Roman"/>
          <w:color w:val="000000" w:themeColor="text1"/>
        </w:rPr>
        <w:t>three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works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equivalent</w:t>
      </w:r>
      <w:proofErr w:type="spellEnd"/>
      <w:r w:rsidRPr="00DF6BF2">
        <w:rPr>
          <w:rFonts w:ascii="Times New Roman" w:hAnsi="Times New Roman"/>
          <w:color w:val="000000" w:themeColor="text1"/>
        </w:rPr>
        <w:t xml:space="preserve"> to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subject-matter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such</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procurement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including</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participated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and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implemented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one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all</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work</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positions</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indicated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technical</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work</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task</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subject-matter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of</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such</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procurement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using</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geophysical</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equipment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indicated</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in</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the</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technical</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task</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or</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equivalent</w:t>
      </w:r>
      <w:proofErr w:type="spellEnd"/>
      <w:r w:rsidRPr="00DF6BF2">
        <w:rPr>
          <w:rFonts w:ascii="Times New Roman" w:hAnsi="Times New Roman"/>
          <w:color w:val="000000" w:themeColor="text1"/>
        </w:rPr>
        <w:t xml:space="preserve"> </w:t>
      </w:r>
      <w:proofErr w:type="spellStart"/>
      <w:r w:rsidRPr="00DF6BF2">
        <w:rPr>
          <w:rFonts w:ascii="Times New Roman" w:hAnsi="Times New Roman"/>
          <w:color w:val="000000" w:themeColor="text1"/>
        </w:rPr>
        <w:t>equipment</w:t>
      </w:r>
      <w:proofErr w:type="spellEnd"/>
      <w:r w:rsidRPr="00DF6BF2">
        <w:rPr>
          <w:rFonts w:ascii="Times New Roman" w:hAnsi="Times New Roman"/>
          <w:color w:val="000000" w:themeColor="text1"/>
        </w:rPr>
        <w:t>.</w:t>
      </w:r>
    </w:p>
    <w:p w14:paraId="2ADFA932" w14:textId="6B7B5F40" w:rsidR="00AD07B5" w:rsidRPr="00AD07B5" w:rsidRDefault="00AD07B5" w:rsidP="00AD07B5">
      <w:pPr>
        <w:pStyle w:val="BodyText2"/>
        <w:spacing w:after="120"/>
        <w:ind w:left="426" w:hanging="426"/>
        <w:rPr>
          <w:rFonts w:ascii="Times New Roman" w:hAnsi="Times New Roman"/>
          <w:color w:val="000000" w:themeColor="text1"/>
        </w:rPr>
      </w:pPr>
      <w:r>
        <w:rPr>
          <w:rFonts w:ascii="Times New Roman" w:hAnsi="Times New Roman"/>
          <w:color w:val="000000" w:themeColor="text1"/>
        </w:rPr>
        <w:t xml:space="preserve">4.5.2. </w:t>
      </w:r>
      <w:proofErr w:type="spellStart"/>
      <w:r w:rsidRPr="00AD07B5">
        <w:rPr>
          <w:rFonts w:ascii="Times New Roman" w:hAnsi="Times New Roman"/>
          <w:color w:val="000000" w:themeColor="text1"/>
        </w:rPr>
        <w:t>Geophysicist</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interpreter</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who</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meets</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the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following</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requirements</w:t>
      </w:r>
      <w:proofErr w:type="spellEnd"/>
      <w:r w:rsidRPr="00AD07B5">
        <w:rPr>
          <w:rFonts w:ascii="Times New Roman" w:hAnsi="Times New Roman"/>
          <w:color w:val="000000" w:themeColor="text1"/>
        </w:rPr>
        <w:t>:</w:t>
      </w:r>
    </w:p>
    <w:p w14:paraId="616AA7B9" w14:textId="77777777" w:rsidR="00AD07B5" w:rsidRPr="00AD07B5" w:rsidRDefault="00AD07B5" w:rsidP="00AD07B5">
      <w:pPr>
        <w:pStyle w:val="BodyText2"/>
        <w:spacing w:after="120"/>
        <w:ind w:left="1134" w:hanging="708"/>
        <w:rPr>
          <w:rFonts w:ascii="Times New Roman" w:hAnsi="Times New Roman"/>
          <w:color w:val="000000" w:themeColor="text1"/>
        </w:rPr>
      </w:pPr>
      <w:r w:rsidRPr="00AD07B5">
        <w:rPr>
          <w:rFonts w:ascii="Times New Roman" w:hAnsi="Times New Roman"/>
          <w:color w:val="000000" w:themeColor="text1"/>
        </w:rPr>
        <w:t xml:space="preserve">4.5.21. </w:t>
      </w:r>
      <w:proofErr w:type="spellStart"/>
      <w:r w:rsidRPr="00AD07B5">
        <w:rPr>
          <w:rFonts w:ascii="Times New Roman" w:hAnsi="Times New Roman"/>
          <w:color w:val="000000" w:themeColor="text1"/>
        </w:rPr>
        <w:t>higher</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special</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education</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according</w:t>
      </w:r>
      <w:proofErr w:type="spellEnd"/>
      <w:r w:rsidRPr="00AD07B5">
        <w:rPr>
          <w:rFonts w:ascii="Times New Roman" w:hAnsi="Times New Roman"/>
          <w:color w:val="000000" w:themeColor="text1"/>
        </w:rPr>
        <w:t xml:space="preserve"> to </w:t>
      </w:r>
      <w:proofErr w:type="spellStart"/>
      <w:r w:rsidRPr="00AD07B5">
        <w:rPr>
          <w:rFonts w:ascii="Times New Roman" w:hAnsi="Times New Roman"/>
          <w:color w:val="000000" w:themeColor="text1"/>
        </w:rPr>
        <w:t>the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field</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of</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activity</w:t>
      </w:r>
      <w:proofErr w:type="spellEnd"/>
      <w:r w:rsidRPr="00AD07B5">
        <w:rPr>
          <w:rFonts w:ascii="Times New Roman" w:hAnsi="Times New Roman"/>
          <w:color w:val="000000" w:themeColor="text1"/>
        </w:rPr>
        <w:t>;</w:t>
      </w:r>
    </w:p>
    <w:p w14:paraId="03EF45DA" w14:textId="5049C3FA" w:rsidR="00DF6BF2" w:rsidRDefault="00AD07B5" w:rsidP="00AD07B5">
      <w:pPr>
        <w:pStyle w:val="BodyText2"/>
        <w:spacing w:after="120"/>
        <w:ind w:left="1134" w:hanging="708"/>
        <w:rPr>
          <w:rFonts w:ascii="Times New Roman" w:hAnsi="Times New Roman"/>
          <w:color w:val="000000" w:themeColor="text1"/>
        </w:rPr>
      </w:pPr>
      <w:r w:rsidRPr="00AD07B5">
        <w:rPr>
          <w:rFonts w:ascii="Times New Roman" w:hAnsi="Times New Roman"/>
          <w:color w:val="000000" w:themeColor="text1"/>
        </w:rPr>
        <w:t xml:space="preserve">4.5.2.2. </w:t>
      </w:r>
      <w:proofErr w:type="spellStart"/>
      <w:r w:rsidRPr="00AD07B5">
        <w:rPr>
          <w:rFonts w:ascii="Times New Roman" w:hAnsi="Times New Roman"/>
          <w:color w:val="000000" w:themeColor="text1"/>
        </w:rPr>
        <w:t>experience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in</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the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implementation</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of</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at</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least</w:t>
      </w:r>
      <w:proofErr w:type="spellEnd"/>
      <w:r w:rsidRPr="00AD07B5">
        <w:rPr>
          <w:rFonts w:ascii="Times New Roman" w:hAnsi="Times New Roman"/>
          <w:color w:val="000000" w:themeColor="text1"/>
        </w:rPr>
        <w:t xml:space="preserve"> 1 (</w:t>
      </w:r>
      <w:proofErr w:type="spellStart"/>
      <w:r w:rsidRPr="00AD07B5">
        <w:rPr>
          <w:rFonts w:ascii="Times New Roman" w:hAnsi="Times New Roman"/>
          <w:color w:val="000000" w:themeColor="text1"/>
        </w:rPr>
        <w:t>one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equivalent</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project</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during</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the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last</w:t>
      </w:r>
      <w:proofErr w:type="spellEnd"/>
      <w:r w:rsidRPr="00AD07B5">
        <w:rPr>
          <w:rFonts w:ascii="Times New Roman" w:hAnsi="Times New Roman"/>
          <w:color w:val="000000" w:themeColor="text1"/>
        </w:rPr>
        <w:t xml:space="preserve"> 3 (</w:t>
      </w:r>
      <w:proofErr w:type="spellStart"/>
      <w:r w:rsidRPr="00AD07B5">
        <w:rPr>
          <w:rFonts w:ascii="Times New Roman" w:hAnsi="Times New Roman"/>
          <w:color w:val="000000" w:themeColor="text1"/>
        </w:rPr>
        <w:t>three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years</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using</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the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technical</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equipment</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indicated</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in</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the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technical</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task</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of</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the</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procurement</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or</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equivalent</w:t>
      </w:r>
      <w:proofErr w:type="spellEnd"/>
      <w:r w:rsidRPr="00AD07B5">
        <w:rPr>
          <w:rFonts w:ascii="Times New Roman" w:hAnsi="Times New Roman"/>
          <w:color w:val="000000" w:themeColor="text1"/>
        </w:rPr>
        <w:t xml:space="preserve"> </w:t>
      </w:r>
      <w:proofErr w:type="spellStart"/>
      <w:r w:rsidRPr="00AD07B5">
        <w:rPr>
          <w:rFonts w:ascii="Times New Roman" w:hAnsi="Times New Roman"/>
          <w:color w:val="000000" w:themeColor="text1"/>
        </w:rPr>
        <w:t>equipment</w:t>
      </w:r>
      <w:proofErr w:type="spellEnd"/>
      <w:r w:rsidRPr="00AD07B5">
        <w:rPr>
          <w:rFonts w:ascii="Times New Roman" w:hAnsi="Times New Roman"/>
          <w:color w:val="000000" w:themeColor="text1"/>
        </w:rPr>
        <w:t>.</w:t>
      </w:r>
    </w:p>
    <w:p w14:paraId="38F03AB1" w14:textId="02E81EC0" w:rsidR="007C08B4" w:rsidRPr="007C08B4" w:rsidRDefault="007C08B4" w:rsidP="007C08B4">
      <w:pPr>
        <w:pStyle w:val="BodyText2"/>
        <w:spacing w:after="120"/>
        <w:rPr>
          <w:rFonts w:ascii="Times New Roman" w:hAnsi="Times New Roman"/>
          <w:b/>
          <w:bCs/>
          <w:color w:val="000000" w:themeColor="text1"/>
        </w:rPr>
      </w:pPr>
      <w:r w:rsidRPr="007C08B4">
        <w:rPr>
          <w:rFonts w:ascii="Times New Roman" w:hAnsi="Times New Roman"/>
          <w:b/>
          <w:bCs/>
          <w:color w:val="000000" w:themeColor="text1"/>
        </w:rPr>
        <w:t>5.</w:t>
      </w:r>
      <w:r w:rsidRPr="007C08B4">
        <w:rPr>
          <w:b/>
          <w:bCs/>
        </w:rPr>
        <w:t xml:space="preserve"> </w:t>
      </w:r>
      <w:r w:rsidRPr="007C08B4">
        <w:rPr>
          <w:rFonts w:ascii="Times New Roman" w:hAnsi="Times New Roman"/>
          <w:b/>
          <w:bCs/>
          <w:color w:val="000000" w:themeColor="text1"/>
        </w:rPr>
        <w:t xml:space="preserve">Documents to </w:t>
      </w:r>
      <w:proofErr w:type="spellStart"/>
      <w:r w:rsidRPr="007C08B4">
        <w:rPr>
          <w:rFonts w:ascii="Times New Roman" w:hAnsi="Times New Roman"/>
          <w:b/>
          <w:bCs/>
          <w:color w:val="000000" w:themeColor="text1"/>
        </w:rPr>
        <w:t>be</w:t>
      </w:r>
      <w:proofErr w:type="spellEnd"/>
      <w:r w:rsidRPr="007C08B4">
        <w:rPr>
          <w:rFonts w:ascii="Times New Roman" w:hAnsi="Times New Roman"/>
          <w:b/>
          <w:bCs/>
          <w:color w:val="000000" w:themeColor="text1"/>
        </w:rPr>
        <w:t xml:space="preserve"> </w:t>
      </w:r>
      <w:proofErr w:type="spellStart"/>
      <w:r w:rsidRPr="007C08B4">
        <w:rPr>
          <w:rFonts w:ascii="Times New Roman" w:hAnsi="Times New Roman"/>
          <w:b/>
          <w:bCs/>
          <w:color w:val="000000" w:themeColor="text1"/>
        </w:rPr>
        <w:t>submitted</w:t>
      </w:r>
      <w:proofErr w:type="spellEnd"/>
    </w:p>
    <w:p w14:paraId="6E0CD832" w14:textId="495C3AF4" w:rsidR="007C08B4" w:rsidRDefault="00A34E48" w:rsidP="007C08B4">
      <w:pPr>
        <w:pStyle w:val="BodyText2"/>
        <w:spacing w:after="120"/>
        <w:rPr>
          <w:rFonts w:ascii="Times New Roman" w:hAnsi="Times New Roman"/>
          <w:color w:val="000000" w:themeColor="text1"/>
        </w:rPr>
      </w:pPr>
      <w:proofErr w:type="spellStart"/>
      <w:r w:rsidRPr="00A34E48">
        <w:rPr>
          <w:rFonts w:ascii="Times New Roman" w:hAnsi="Times New Roman"/>
          <w:color w:val="000000" w:themeColor="text1"/>
        </w:rPr>
        <w:t>When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submitting</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Tender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Tenderer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must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attach</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following</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documents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confirming</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his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her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right</w:t>
      </w:r>
      <w:proofErr w:type="spellEnd"/>
      <w:r w:rsidRPr="00A34E48">
        <w:rPr>
          <w:rFonts w:ascii="Times New Roman" w:hAnsi="Times New Roman"/>
          <w:color w:val="000000" w:themeColor="text1"/>
        </w:rPr>
        <w:t xml:space="preserve"> to </w:t>
      </w:r>
      <w:proofErr w:type="spellStart"/>
      <w:r w:rsidRPr="00A34E48">
        <w:rPr>
          <w:rFonts w:ascii="Times New Roman" w:hAnsi="Times New Roman"/>
          <w:color w:val="000000" w:themeColor="text1"/>
        </w:rPr>
        <w:t>participate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Tender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and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its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sufficient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qualification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well</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provide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general</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information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about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Tenderer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statements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and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other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documents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issued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by</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competent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authorities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of</w:t>
      </w:r>
      <w:proofErr w:type="spellEnd"/>
      <w:r w:rsidRPr="00A34E48">
        <w:rPr>
          <w:rFonts w:ascii="Times New Roman" w:hAnsi="Times New Roman"/>
          <w:color w:val="000000" w:themeColor="text1"/>
        </w:rPr>
        <w:t xml:space="preserve"> Latvia,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Contracting</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Authority</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shall</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accept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and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recognise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if</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they</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have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been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issued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not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earlier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than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one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month</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before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day</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of</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submission</w:t>
      </w:r>
      <w:proofErr w:type="spellEnd"/>
      <w:r w:rsidRPr="00A34E48">
        <w:rPr>
          <w:rFonts w:ascii="Times New Roman" w:hAnsi="Times New Roman"/>
          <w:color w:val="000000" w:themeColor="text1"/>
        </w:rPr>
        <w:t>,</w:t>
      </w:r>
      <w:r>
        <w:rPr>
          <w:rFonts w:ascii="Times New Roman" w:hAnsi="Times New Roman"/>
          <w:color w:val="000000" w:themeColor="text1"/>
        </w:rPr>
        <w:t xml:space="preserve"> </w:t>
      </w:r>
      <w:proofErr w:type="spellStart"/>
      <w:r w:rsidRPr="00A34E48">
        <w:rPr>
          <w:rFonts w:ascii="Times New Roman" w:hAnsi="Times New Roman"/>
          <w:color w:val="000000" w:themeColor="text1"/>
        </w:rPr>
        <w:t>but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certificates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and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other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documents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issued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by</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foreign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competent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authorities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if</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issued</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not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earlier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than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six</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months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before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date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of</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submission</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if</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issuer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of</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the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certificate</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or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document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has</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not</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specified</w:t>
      </w:r>
      <w:proofErr w:type="spellEnd"/>
      <w:r w:rsidRPr="00A34E48">
        <w:rPr>
          <w:rFonts w:ascii="Times New Roman" w:hAnsi="Times New Roman"/>
          <w:color w:val="000000" w:themeColor="text1"/>
        </w:rPr>
        <w:t xml:space="preserve"> a </w:t>
      </w:r>
      <w:proofErr w:type="spellStart"/>
      <w:r w:rsidRPr="00A34E48">
        <w:rPr>
          <w:rFonts w:ascii="Times New Roman" w:hAnsi="Times New Roman"/>
          <w:color w:val="000000" w:themeColor="text1"/>
        </w:rPr>
        <w:t>shorter</w:t>
      </w:r>
      <w:proofErr w:type="spellEnd"/>
      <w:r w:rsidRPr="00A34E48">
        <w:rPr>
          <w:rFonts w:ascii="Times New Roman" w:hAnsi="Times New Roman"/>
          <w:color w:val="000000" w:themeColor="text1"/>
        </w:rPr>
        <w:t xml:space="preserve"> </w:t>
      </w:r>
      <w:proofErr w:type="spellStart"/>
      <w:r w:rsidRPr="00A34E48">
        <w:rPr>
          <w:rFonts w:ascii="Times New Roman" w:hAnsi="Times New Roman"/>
          <w:color w:val="000000" w:themeColor="text1"/>
        </w:rPr>
        <w:t>time</w:t>
      </w:r>
      <w:proofErr w:type="spellEnd"/>
      <w:r w:rsidRPr="00A34E48">
        <w:rPr>
          <w:rFonts w:ascii="Times New Roman" w:hAnsi="Times New Roman"/>
          <w:color w:val="000000" w:themeColor="text1"/>
        </w:rPr>
        <w:t xml:space="preserve"> limit):</w:t>
      </w:r>
    </w:p>
    <w:p w14:paraId="523C25E5" w14:textId="36F8EE23" w:rsidR="00CA2B19" w:rsidRDefault="00CA2B19" w:rsidP="00DA2ECE">
      <w:pPr>
        <w:ind w:left="567" w:hanging="567"/>
        <w:jc w:val="both"/>
      </w:pPr>
      <w:r>
        <w:rPr>
          <w:color w:val="000000" w:themeColor="text1"/>
        </w:rPr>
        <w:t xml:space="preserve">5.1. </w:t>
      </w:r>
      <w:r w:rsidRPr="0064248A">
        <w:t xml:space="preserve">A statement issued by the respective state institution or extract / printout from the </w:t>
      </w:r>
      <w:r w:rsidR="0090611B" w:rsidRPr="0064248A">
        <w:t>respective state</w:t>
      </w:r>
      <w:r w:rsidRPr="0064248A">
        <w:t xml:space="preserve"> institution database confirming </w:t>
      </w:r>
      <w:proofErr w:type="gramStart"/>
      <w:r w:rsidRPr="0064248A">
        <w:t>that  the</w:t>
      </w:r>
      <w:proofErr w:type="gramEnd"/>
      <w:r w:rsidRPr="0064248A">
        <w:t xml:space="preserve">  </w:t>
      </w:r>
      <w:proofErr w:type="spellStart"/>
      <w:r>
        <w:rPr>
          <w:lang w:val="lv-LV"/>
        </w:rPr>
        <w:t>Applicant</w:t>
      </w:r>
      <w:proofErr w:type="spellEnd"/>
      <w:r w:rsidRPr="00E94657">
        <w:rPr>
          <w:lang w:val="lv-LV"/>
        </w:rPr>
        <w:t xml:space="preserve"> </w:t>
      </w:r>
      <w:r w:rsidRPr="0064248A">
        <w:t xml:space="preserve"> has been registered in the procedure provided for in laws and regulations</w:t>
      </w:r>
      <w:r>
        <w:t xml:space="preserve"> </w:t>
      </w:r>
      <w:r w:rsidRPr="00CA2B19">
        <w:t>with information on the right of representation, procuration, place, date and registration number of the executive body of the merchant. If the Applicant is a commercial company registered in the Republic of Latvia, such extract (printout) may not be submitted</w:t>
      </w:r>
      <w:r>
        <w:t>.</w:t>
      </w:r>
    </w:p>
    <w:p w14:paraId="750C30DE" w14:textId="242AD057" w:rsidR="006B4385" w:rsidRPr="00CB2B9D" w:rsidRDefault="006B4385" w:rsidP="00DA2ECE">
      <w:pPr>
        <w:keepLines/>
        <w:ind w:left="567" w:hanging="567"/>
        <w:jc w:val="both"/>
      </w:pPr>
      <w:r>
        <w:rPr>
          <w:color w:val="000000" w:themeColor="text1"/>
        </w:rPr>
        <w:t>5.</w:t>
      </w:r>
      <w:r>
        <w:t xml:space="preserve">2. </w:t>
      </w:r>
      <w:r w:rsidRPr="0064248A">
        <w:t>A statement issued by the respective state institution</w:t>
      </w:r>
      <w:r>
        <w:t xml:space="preserve"> </w:t>
      </w:r>
      <w:r w:rsidRPr="0064248A">
        <w:t>or extract / printout from the respective</w:t>
      </w:r>
      <w:r>
        <w:t xml:space="preserve"> </w:t>
      </w:r>
      <w:r w:rsidRPr="0064248A">
        <w:t>state</w:t>
      </w:r>
      <w:r>
        <w:t xml:space="preserve"> </w:t>
      </w:r>
      <w:r w:rsidRPr="0064248A">
        <w:t xml:space="preserve">institution database confirming that the </w:t>
      </w:r>
      <w:r>
        <w:t>Applicant</w:t>
      </w:r>
      <w:r w:rsidRPr="0064248A">
        <w:t xml:space="preserve"> has fulfilled obligations relating to the payment of taxes or social security contributions in country of his registration.</w:t>
      </w:r>
      <w:r>
        <w:t xml:space="preserve"> </w:t>
      </w:r>
      <w:r w:rsidRPr="0064248A">
        <w:rPr>
          <w:lang w:eastAsia="lv-LV"/>
        </w:rPr>
        <w:t xml:space="preserve">The </w:t>
      </w:r>
      <w:r w:rsidRPr="0064248A">
        <w:t xml:space="preserve">Contracting Authority </w:t>
      </w:r>
      <w:r w:rsidRPr="0064248A">
        <w:rPr>
          <w:lang w:eastAsia="lv-LV"/>
        </w:rPr>
        <w:t xml:space="preserve">will check non-eligibility of this exclusion condition in the State Revenue Service public tax </w:t>
      </w:r>
      <w:r w:rsidR="0090611B" w:rsidRPr="0064248A">
        <w:rPr>
          <w:lang w:eastAsia="lv-LV"/>
        </w:rPr>
        <w:t>debtor’s</w:t>
      </w:r>
      <w:r w:rsidRPr="0064248A">
        <w:rPr>
          <w:lang w:eastAsia="lv-LV"/>
        </w:rPr>
        <w:t xml:space="preserve"> database on the last </w:t>
      </w:r>
      <w:r w:rsidRPr="00CB2B9D">
        <w:rPr>
          <w:lang w:eastAsia="lv-LV"/>
        </w:rPr>
        <w:t xml:space="preserve">data update date </w:t>
      </w:r>
      <w:r w:rsidRPr="00CB2B9D">
        <w:t>a person registered or permanently residing in the Republic of Latvia.</w:t>
      </w:r>
    </w:p>
    <w:p w14:paraId="6EABA8DF" w14:textId="19876AAE" w:rsidR="00CB2B9D" w:rsidRPr="00CB2B9D" w:rsidRDefault="006B4385" w:rsidP="00DA2ECE">
      <w:pPr>
        <w:keepLines/>
        <w:ind w:left="567" w:hanging="567"/>
        <w:jc w:val="both"/>
      </w:pPr>
      <w:r>
        <w:rPr>
          <w:lang w:eastAsia="lv-LV"/>
        </w:rPr>
        <w:t xml:space="preserve">5.3. </w:t>
      </w:r>
      <w:r w:rsidR="00CB2B9D" w:rsidRPr="0064248A">
        <w:t>A statement issued by the respective state institution</w:t>
      </w:r>
      <w:r w:rsidR="00CB2B9D">
        <w:t xml:space="preserve"> </w:t>
      </w:r>
      <w:r w:rsidR="00CB2B9D" w:rsidRPr="0064248A">
        <w:t xml:space="preserve">or extract / printout from the respective state institution database confirming that the </w:t>
      </w:r>
      <w:r w:rsidR="00CB2B9D">
        <w:t>Applicant</w:t>
      </w:r>
      <w:r w:rsidR="00CB2B9D" w:rsidRPr="0064248A">
        <w:t xml:space="preserve"> has not been declared insolvent or wound up and his business activities have not been suspended or ceased.</w:t>
      </w:r>
      <w:r w:rsidR="00CB2B9D">
        <w:t xml:space="preserve"> </w:t>
      </w:r>
      <w:r w:rsidR="00CB2B9D" w:rsidRPr="0064248A">
        <w:t>The Contracting Authority will check non-eligibility of this exclusion condition in the Register of Enterprises and</w:t>
      </w:r>
      <w:r w:rsidR="00CB2B9D">
        <w:t>/or</w:t>
      </w:r>
      <w:r w:rsidR="00CB2B9D" w:rsidRPr="0064248A">
        <w:t xml:space="preserve"> the State Revenue Service public databases</w:t>
      </w:r>
      <w:r w:rsidR="00CB2B9D">
        <w:t xml:space="preserve"> </w:t>
      </w:r>
      <w:r w:rsidR="00CB2B9D" w:rsidRPr="00CB2B9D">
        <w:t>a person registered or permanently residing in the Republic of Latvia.</w:t>
      </w:r>
    </w:p>
    <w:p w14:paraId="4E4EA3EB" w14:textId="37607E7F" w:rsidR="00200391" w:rsidRDefault="00200391" w:rsidP="00DA2ECE">
      <w:pPr>
        <w:ind w:left="567" w:hanging="567"/>
        <w:jc w:val="both"/>
      </w:pPr>
      <w:r>
        <w:rPr>
          <w:lang w:eastAsia="lv-LV"/>
        </w:rPr>
        <w:t xml:space="preserve">5.4. </w:t>
      </w:r>
      <w:bookmarkStart w:id="3" w:name="_Hlk103584391"/>
      <w:r w:rsidR="00EB1320">
        <w:t>Tender</w:t>
      </w:r>
      <w:r>
        <w:t xml:space="preserve"> </w:t>
      </w:r>
      <w:bookmarkEnd w:id="3"/>
      <w:r>
        <w:t xml:space="preserve">letter, which has been completed and drawn up in accordance with the model appended to Annex 2 to the Regulation. </w:t>
      </w:r>
    </w:p>
    <w:p w14:paraId="2103B637" w14:textId="39F3449D" w:rsidR="006B4385" w:rsidRDefault="00200391" w:rsidP="00DA2ECE">
      <w:pPr>
        <w:ind w:left="567" w:hanging="567"/>
        <w:jc w:val="both"/>
      </w:pPr>
      <w:r>
        <w:t xml:space="preserve">5.5. Information on the applicant's experience of transactions during the previous 3 (three) years (2019, 2020 and 2021) in the </w:t>
      </w:r>
      <w:proofErr w:type="gramStart"/>
      <w:r>
        <w:t>time period</w:t>
      </w:r>
      <w:proofErr w:type="gramEnd"/>
      <w:r>
        <w:t xml:space="preserve"> until the day of submission of the tender in accordance with Clause 4.3 of the Regulation (sample in Annex 3 to the Regulations).</w:t>
      </w:r>
    </w:p>
    <w:p w14:paraId="2F69F6F7" w14:textId="1B386781" w:rsidR="00CA2B19" w:rsidRDefault="00CA2B19" w:rsidP="00DA2ECE">
      <w:pPr>
        <w:ind w:left="567" w:hanging="567"/>
      </w:pPr>
    </w:p>
    <w:p w14:paraId="2B559BFC" w14:textId="23950312" w:rsidR="00200391" w:rsidRDefault="00200391" w:rsidP="00DA2ECE">
      <w:pPr>
        <w:ind w:left="567" w:hanging="567"/>
        <w:jc w:val="both"/>
      </w:pPr>
      <w:r>
        <w:lastRenderedPageBreak/>
        <w:t xml:space="preserve">5.6. The </w:t>
      </w:r>
      <w:r w:rsidR="00EB1320">
        <w:t xml:space="preserve">Tender </w:t>
      </w:r>
      <w:r>
        <w:t>must be accompanied by a description of the experience of the personnel offered for the fulfilment of the Order (Annex 4 to the Regulations), as well as documents confirming the skills and abilities of the employees (certificates/certificates, certificates, diplomas) to the extent that the Customer could assess the compliance of the Applicant's personnel with the criteria set out in Clause 4.5 of the Regulation.</w:t>
      </w:r>
    </w:p>
    <w:p w14:paraId="5DE78552" w14:textId="4AE9BF2B" w:rsidR="00200391" w:rsidRDefault="00200391" w:rsidP="00DA2ECE">
      <w:pPr>
        <w:ind w:left="567" w:hanging="567"/>
        <w:jc w:val="both"/>
      </w:pPr>
      <w:r>
        <w:t xml:space="preserve">5.7. The </w:t>
      </w:r>
      <w:r w:rsidR="00EB1320">
        <w:t xml:space="preserve">Tender </w:t>
      </w:r>
      <w:r>
        <w:t>must be accompanied by a list of the equipment and software intended for the execution of the Order with the relevant certificates (Annex 5).</w:t>
      </w:r>
    </w:p>
    <w:p w14:paraId="5D571AAA" w14:textId="60E1F52D" w:rsidR="00200391" w:rsidRPr="00200391" w:rsidRDefault="00200391" w:rsidP="00DA2ECE">
      <w:pPr>
        <w:ind w:left="567" w:hanging="567"/>
        <w:jc w:val="both"/>
      </w:pPr>
      <w:r>
        <w:t xml:space="preserve">5.8. </w:t>
      </w:r>
      <w:r w:rsidRPr="00200391">
        <w:t xml:space="preserve">The </w:t>
      </w:r>
      <w:r w:rsidR="00EB1320">
        <w:t xml:space="preserve">Tender </w:t>
      </w:r>
      <w:r w:rsidRPr="00200391">
        <w:t>must be accompanied by a brief description of the methodology for the execution of the Order for each type of work and an appropriate schedule of standard works (Annex 6).</w:t>
      </w:r>
    </w:p>
    <w:p w14:paraId="4752C767" w14:textId="3FEC64AD" w:rsidR="00200391" w:rsidRDefault="00200391" w:rsidP="00DA2ECE">
      <w:pPr>
        <w:ind w:left="567" w:hanging="567"/>
        <w:jc w:val="both"/>
      </w:pPr>
      <w:r>
        <w:t xml:space="preserve">5.9. </w:t>
      </w:r>
      <w:r w:rsidRPr="00200391">
        <w:t>A certification that international or national sanctions or sanctions imposed by a Member State of the European Union or the North Atlantic Treaty Organisation affecting significant financial and capital market interests affecting the interests of the European Union or the North Atlantic Treaty Organisation which affect the performance of such tender contract have not been imposed in relation to him or her as a merchant, members of his or her board or council, to represent eligible persons or proctors or persons who are authorised to represent them in activities related to a branch.</w:t>
      </w:r>
    </w:p>
    <w:p w14:paraId="6ADF0794" w14:textId="77777777" w:rsidR="00CA4DBF" w:rsidRDefault="00CA4DBF" w:rsidP="00200391">
      <w:pPr>
        <w:ind w:left="426" w:hanging="426"/>
        <w:jc w:val="both"/>
      </w:pPr>
    </w:p>
    <w:p w14:paraId="66952D4F" w14:textId="33E42485" w:rsidR="00281B07" w:rsidRDefault="00281B07" w:rsidP="00CA4DBF">
      <w:pPr>
        <w:keepNext/>
        <w:tabs>
          <w:tab w:val="left" w:pos="567"/>
        </w:tabs>
        <w:spacing w:before="120" w:after="120"/>
        <w:jc w:val="center"/>
        <w:outlineLvl w:val="1"/>
        <w:rPr>
          <w:b/>
        </w:rPr>
      </w:pPr>
      <w:r w:rsidRPr="00614615">
        <w:rPr>
          <w:b/>
          <w:bCs/>
        </w:rPr>
        <w:t>VI</w:t>
      </w:r>
      <w:r>
        <w:t xml:space="preserve"> </w:t>
      </w:r>
      <w:r w:rsidRPr="00281B07">
        <w:rPr>
          <w:b/>
        </w:rPr>
        <w:t>PREPARATION AND EXECUTION OF TENDERS, TENDER PRICE</w:t>
      </w:r>
    </w:p>
    <w:p w14:paraId="636606E4" w14:textId="77777777" w:rsidR="00A21251" w:rsidRDefault="00A21251" w:rsidP="00A21251">
      <w:pPr>
        <w:keepNext/>
        <w:tabs>
          <w:tab w:val="left" w:pos="567"/>
        </w:tabs>
        <w:spacing w:before="120" w:after="120"/>
        <w:outlineLvl w:val="1"/>
        <w:rPr>
          <w:b/>
        </w:rPr>
      </w:pPr>
      <w:r>
        <w:rPr>
          <w:b/>
        </w:rPr>
        <w:t>6. Preparation and execution of tender</w:t>
      </w:r>
    </w:p>
    <w:p w14:paraId="0EF92621" w14:textId="7B145D37" w:rsidR="00614615" w:rsidRPr="00132A69" w:rsidRDefault="00A21251" w:rsidP="00834F2D">
      <w:pPr>
        <w:keepNext/>
        <w:tabs>
          <w:tab w:val="left" w:pos="567"/>
        </w:tabs>
        <w:spacing w:before="120" w:after="120"/>
        <w:ind w:left="426" w:hanging="426"/>
        <w:jc w:val="both"/>
        <w:outlineLvl w:val="1"/>
        <w:rPr>
          <w:bCs/>
          <w:szCs w:val="20"/>
        </w:rPr>
      </w:pPr>
      <w:r w:rsidRPr="00132A69">
        <w:rPr>
          <w:bCs/>
        </w:rPr>
        <w:t xml:space="preserve">6.1. </w:t>
      </w:r>
      <w:r w:rsidR="00281B07" w:rsidRPr="00281B07">
        <w:rPr>
          <w:bCs/>
          <w:szCs w:val="20"/>
        </w:rPr>
        <w:t xml:space="preserve">Tender prepared by the </w:t>
      </w:r>
      <w:r w:rsidR="00614615" w:rsidRPr="00132A69">
        <w:rPr>
          <w:bCs/>
          <w:szCs w:val="20"/>
        </w:rPr>
        <w:t>Applicant in Latvian or in English</w:t>
      </w:r>
      <w:r w:rsidR="00281B07" w:rsidRPr="00281B07">
        <w:rPr>
          <w:bCs/>
          <w:szCs w:val="20"/>
        </w:rPr>
        <w:t xml:space="preserve">, the annexed documents </w:t>
      </w:r>
      <w:r w:rsidR="00614615" w:rsidRPr="00132A69">
        <w:rPr>
          <w:bCs/>
          <w:szCs w:val="20"/>
        </w:rPr>
        <w:t xml:space="preserve">shall be submitted </w:t>
      </w:r>
      <w:r w:rsidR="00281B07" w:rsidRPr="00281B07">
        <w:rPr>
          <w:bCs/>
          <w:szCs w:val="20"/>
        </w:rPr>
        <w:t>in electronic form (.doc, .docx, .</w:t>
      </w:r>
      <w:proofErr w:type="spellStart"/>
      <w:r w:rsidR="00281B07" w:rsidRPr="00281B07">
        <w:rPr>
          <w:bCs/>
          <w:szCs w:val="20"/>
        </w:rPr>
        <w:t>xls</w:t>
      </w:r>
      <w:proofErr w:type="spellEnd"/>
      <w:r w:rsidR="00281B07" w:rsidRPr="00281B07">
        <w:rPr>
          <w:bCs/>
          <w:szCs w:val="20"/>
        </w:rPr>
        <w:t>, .xlsx, .ODF, or .pdf) signed with a secure electronic signature containing a timestamp, pursuant to the normative acts of electronic document preparation</w:t>
      </w:r>
      <w:r w:rsidR="006D7EC1" w:rsidRPr="00132A69">
        <w:rPr>
          <w:bCs/>
          <w:szCs w:val="20"/>
        </w:rPr>
        <w:t>.</w:t>
      </w:r>
    </w:p>
    <w:p w14:paraId="029A044A" w14:textId="73ABBD07" w:rsidR="00132A69" w:rsidRPr="00132A69" w:rsidRDefault="00132A69" w:rsidP="00132A69">
      <w:pPr>
        <w:ind w:left="426" w:hanging="426"/>
        <w:jc w:val="both"/>
      </w:pPr>
      <w:r w:rsidRPr="00132A69">
        <w:t xml:space="preserve">6.2. The Applicant may use additional encryption to protect the data of the Tender, so that the information included in the Tender will not be available until the opening of the tenders. In this case, the </w:t>
      </w:r>
      <w:r w:rsidR="000F7D74" w:rsidRPr="00132A69">
        <w:rPr>
          <w:bCs/>
          <w:szCs w:val="20"/>
        </w:rPr>
        <w:t xml:space="preserve">Applicant </w:t>
      </w:r>
      <w:r w:rsidRPr="00132A69">
        <w:t>must submit a valid electronic key and / or password for opening the encrypted document not earlier than 15 minutes before and not later than within 5 minutes after the deadline for submission of Tenders.</w:t>
      </w:r>
    </w:p>
    <w:p w14:paraId="7880DBE9" w14:textId="69A34D31" w:rsidR="00132A69" w:rsidRPr="00132A69" w:rsidRDefault="00132A69" w:rsidP="00132A69">
      <w:pPr>
        <w:ind w:left="426" w:hanging="426"/>
        <w:jc w:val="both"/>
      </w:pPr>
    </w:p>
    <w:p w14:paraId="7C4FEAFA" w14:textId="1552FB9E" w:rsidR="0023319D" w:rsidRDefault="0023319D" w:rsidP="0023319D">
      <w:pPr>
        <w:ind w:left="426" w:hanging="426"/>
        <w:jc w:val="both"/>
      </w:pPr>
      <w:r w:rsidRPr="0023319D">
        <w:t xml:space="preserve">6.3. The </w:t>
      </w:r>
      <w:bookmarkStart w:id="4" w:name="_Hlk103241880"/>
      <w:r>
        <w:t>Client</w:t>
      </w:r>
      <w:r w:rsidRPr="0023319D">
        <w:t xml:space="preserve"> </w:t>
      </w:r>
      <w:bookmarkEnd w:id="4"/>
      <w:r w:rsidRPr="0023319D">
        <w:t xml:space="preserve">is not responsible for the premature opening of a </w:t>
      </w:r>
      <w:r w:rsidR="000F7D74" w:rsidRPr="00281B07">
        <w:rPr>
          <w:bCs/>
          <w:szCs w:val="20"/>
        </w:rPr>
        <w:t xml:space="preserve">Tender </w:t>
      </w:r>
      <w:r w:rsidRPr="0023319D">
        <w:t xml:space="preserve">that has not been drawn up in accordance with the above requirements. The </w:t>
      </w:r>
      <w:r w:rsidR="000F7D74">
        <w:t>Client</w:t>
      </w:r>
      <w:r w:rsidR="000F7D74" w:rsidRPr="0023319D">
        <w:t xml:space="preserve"> </w:t>
      </w:r>
      <w:r w:rsidRPr="0023319D">
        <w:t xml:space="preserve">has the right, but not the obligation, to reject such </w:t>
      </w:r>
      <w:r w:rsidR="000F7D74" w:rsidRPr="00281B07">
        <w:rPr>
          <w:bCs/>
          <w:szCs w:val="20"/>
        </w:rPr>
        <w:t>Tender</w:t>
      </w:r>
      <w:r w:rsidRPr="0023319D">
        <w:t>.</w:t>
      </w:r>
    </w:p>
    <w:p w14:paraId="25F5A0B6" w14:textId="5DDB801C" w:rsidR="0081470E" w:rsidRPr="0081470E" w:rsidRDefault="0081470E" w:rsidP="001D0E6E">
      <w:pPr>
        <w:pStyle w:val="ListParagraph"/>
        <w:numPr>
          <w:ilvl w:val="1"/>
          <w:numId w:val="31"/>
        </w:numPr>
        <w:spacing w:before="60" w:after="60"/>
        <w:jc w:val="both"/>
        <w:rPr>
          <w:rStyle w:val="tlid-translation"/>
          <w:rFonts w:ascii="Times New Roman" w:hAnsi="Times New Roman" w:cs="Times New Roman"/>
          <w:lang w:val="lv-LV"/>
        </w:rPr>
      </w:pPr>
      <w:r w:rsidRPr="0081470E">
        <w:rPr>
          <w:rStyle w:val="tlid-translation"/>
          <w:rFonts w:ascii="Times New Roman" w:hAnsi="Times New Roman" w:cs="Times New Roman"/>
          <w:lang w:val="en"/>
        </w:rPr>
        <w:t>All documents and copies</w:t>
      </w:r>
      <w:r>
        <w:rPr>
          <w:rStyle w:val="tlid-translation"/>
          <w:rFonts w:ascii="Times New Roman" w:hAnsi="Times New Roman" w:cs="Times New Roman"/>
          <w:lang w:val="en"/>
        </w:rPr>
        <w:t xml:space="preserve"> </w:t>
      </w:r>
      <w:r w:rsidRPr="0081470E">
        <w:rPr>
          <w:rStyle w:val="tlid-translation"/>
          <w:rFonts w:ascii="Times New Roman" w:hAnsi="Times New Roman" w:cs="Times New Roman"/>
          <w:lang w:val="en"/>
        </w:rPr>
        <w:t xml:space="preserve">must be drawn up in accordance with the Law on Legal Force of Documents and Cabinet </w:t>
      </w:r>
      <w:r w:rsidRPr="00B13955">
        <w:rPr>
          <w:rStyle w:val="tlid-translation"/>
          <w:rFonts w:ascii="Times New Roman" w:hAnsi="Times New Roman" w:cs="Times New Roman"/>
          <w:lang w:val="en"/>
        </w:rPr>
        <w:t>Regulation No. 558 “Procedures for Drawing up and Preparing Documents” (</w:t>
      </w:r>
      <w:r w:rsidRPr="00B13955">
        <w:rPr>
          <w:rFonts w:ascii="Times New Roman" w:hAnsi="Times New Roman" w:cs="Times New Roman"/>
          <w:lang w:val="en-US"/>
        </w:rPr>
        <w:t>Adopted 4 September 2018)</w:t>
      </w:r>
      <w:r w:rsidRPr="00B13955">
        <w:rPr>
          <w:rStyle w:val="tlid-translation"/>
          <w:rFonts w:ascii="Times New Roman" w:hAnsi="Times New Roman" w:cs="Times New Roman"/>
          <w:lang w:val="en"/>
        </w:rPr>
        <w:t>. If a copy of a document is not certified in accordance with the requirements of the regulatory enactments referred</w:t>
      </w:r>
      <w:r w:rsidRPr="0081470E">
        <w:rPr>
          <w:rStyle w:val="tlid-translation"/>
          <w:rFonts w:ascii="Times New Roman" w:hAnsi="Times New Roman" w:cs="Times New Roman"/>
          <w:lang w:val="en"/>
        </w:rPr>
        <w:t xml:space="preserve"> to in this subsection, the Client, if he has doubts about the authenticity of the submitted document, may request that the Applicant present the original document or submit a certified copy.</w:t>
      </w:r>
    </w:p>
    <w:p w14:paraId="49A327D1" w14:textId="24D90B67" w:rsidR="002B31AA" w:rsidRPr="002B31AA" w:rsidRDefault="002B31AA" w:rsidP="002B31AA">
      <w:pPr>
        <w:jc w:val="both"/>
      </w:pPr>
      <w:r w:rsidRPr="002B31AA">
        <w:t xml:space="preserve">6.5. The </w:t>
      </w:r>
      <w:r w:rsidR="00EB1320">
        <w:t xml:space="preserve">Tender </w:t>
      </w:r>
      <w:r w:rsidRPr="002B31AA">
        <w:t>may not contain computer viruses and other malicious software or their generators.</w:t>
      </w:r>
    </w:p>
    <w:p w14:paraId="133B4DED" w14:textId="1E977F2A" w:rsidR="002B31AA" w:rsidRPr="002B31AA" w:rsidRDefault="002B31AA" w:rsidP="002B31AA">
      <w:pPr>
        <w:ind w:left="426" w:hanging="426"/>
        <w:jc w:val="both"/>
      </w:pPr>
      <w:r w:rsidRPr="002B31AA">
        <w:t xml:space="preserve">6.6. If the </w:t>
      </w:r>
      <w:r w:rsidR="00860812">
        <w:t>Client</w:t>
      </w:r>
      <w:r w:rsidR="00860812" w:rsidRPr="0023319D">
        <w:t xml:space="preserve"> </w:t>
      </w:r>
      <w:r w:rsidRPr="002B31AA">
        <w:t>has doubts about the authenticity of the submitted document / copy, it may request that the Tenderer present the original document or submit a certified copy.</w:t>
      </w:r>
    </w:p>
    <w:p w14:paraId="48FDA875" w14:textId="77777777" w:rsidR="00370CC8" w:rsidRPr="00370CC8" w:rsidRDefault="00370CC8" w:rsidP="00370CC8">
      <w:pPr>
        <w:ind w:left="426" w:hanging="426"/>
        <w:jc w:val="both"/>
      </w:pPr>
      <w:r w:rsidRPr="00370CC8">
        <w:t>6.7. The Tenderer is entitled to certify all derivative documents and translations in the tender by submitting one joint confirmation, which applies to all derivative documents and translations.</w:t>
      </w:r>
    </w:p>
    <w:p w14:paraId="463478CE" w14:textId="66E64F2A" w:rsidR="00370CC8" w:rsidRDefault="00370CC8" w:rsidP="00370CC8">
      <w:pPr>
        <w:ind w:left="426" w:hanging="426"/>
        <w:jc w:val="both"/>
      </w:pPr>
      <w:r w:rsidRPr="00370CC8">
        <w:t>6.8. The documents included in the tender must be signed together as one file, including a separate file with the attached files (file name and short content).</w:t>
      </w:r>
    </w:p>
    <w:p w14:paraId="58AA3120" w14:textId="77777777" w:rsidR="0057711B" w:rsidRPr="0057711B" w:rsidRDefault="0057711B" w:rsidP="0057711B">
      <w:pPr>
        <w:ind w:left="426" w:hanging="426"/>
        <w:jc w:val="both"/>
      </w:pPr>
      <w:r w:rsidRPr="0057711B">
        <w:t>6.10. In the event of any inconsistency between the numerical value designations in words and figures, the designation in words shall prevail, unless the numerical estimate is calculable and correct and there is a manifest typographical error in the designation of the words.</w:t>
      </w:r>
    </w:p>
    <w:p w14:paraId="142B820D" w14:textId="77777777" w:rsidR="0057711B" w:rsidRPr="0057711B" w:rsidRDefault="0057711B" w:rsidP="0057711B">
      <w:pPr>
        <w:ind w:left="284" w:hanging="284"/>
        <w:jc w:val="both"/>
      </w:pPr>
      <w:r w:rsidRPr="0057711B">
        <w:lastRenderedPageBreak/>
        <w:t>6.11. The tender and confirmations must be signed by the Tenderer's representative with the right to sign or his / her authorized person (attaching a power of attorney). The power of attorney must specify the scope of the rights and obligations conferred on the authorized representative.</w:t>
      </w:r>
    </w:p>
    <w:p w14:paraId="5FDB03A3" w14:textId="77777777" w:rsidR="00F0012F" w:rsidRPr="00F0012F" w:rsidRDefault="00F0012F" w:rsidP="00F0012F">
      <w:pPr>
        <w:ind w:left="284" w:hanging="284"/>
        <w:jc w:val="both"/>
      </w:pPr>
      <w:r w:rsidRPr="00F0012F">
        <w:t xml:space="preserve">6.12. If, in the opinion of the Tenderer, any of the components of the tender </w:t>
      </w:r>
      <w:proofErr w:type="gramStart"/>
      <w:r w:rsidRPr="00F0012F">
        <w:t>is considered to be</w:t>
      </w:r>
      <w:proofErr w:type="gramEnd"/>
      <w:r w:rsidRPr="00F0012F">
        <w:t xml:space="preserve"> a trade secret, the Tenderer shall indicate this in its tender. Information that is generally available in accordance with regulatory enactments, including information included in the Regulations, cannot be recognized as a trade secret.</w:t>
      </w:r>
    </w:p>
    <w:p w14:paraId="7027670B" w14:textId="77777777" w:rsidR="00F0012F" w:rsidRPr="00F0012F" w:rsidRDefault="00F0012F" w:rsidP="00F0012F">
      <w:pPr>
        <w:ind w:left="284" w:hanging="284"/>
        <w:jc w:val="both"/>
      </w:pPr>
      <w:r w:rsidRPr="00F0012F">
        <w:t>6.13. The Tenderer is entitled to make additions / corrections to the Tender or withdraw the Tender before the deadline for submission of Tenders.</w:t>
      </w:r>
    </w:p>
    <w:p w14:paraId="29FD838A" w14:textId="19DEAC84" w:rsidR="00F0012F" w:rsidRPr="00F0012F" w:rsidRDefault="00F0012F" w:rsidP="00F0012F">
      <w:pPr>
        <w:ind w:left="426" w:hanging="426"/>
        <w:jc w:val="both"/>
      </w:pPr>
      <w:r w:rsidRPr="00F0012F">
        <w:t xml:space="preserve">6.14. Additions, </w:t>
      </w:r>
      <w:proofErr w:type="gramStart"/>
      <w:r w:rsidRPr="00F0012F">
        <w:t>corrections</w:t>
      </w:r>
      <w:proofErr w:type="gramEnd"/>
      <w:r w:rsidRPr="00F0012F">
        <w:t xml:space="preserve"> and withdrawal of the tender must be prepared in accordance with the procedure referred to in this section and submitted by the deadline for submission of tenders by sending it to the following e-mails: </w:t>
      </w:r>
      <w:r w:rsidR="00EC5CD9">
        <w:t>Sandris.strazdins</w:t>
      </w:r>
      <w:r w:rsidRPr="00F0012F">
        <w:t>@conexus.lv and shopping@conexus.lv. The subject and identification number of the procurement and the mark “Supplements to the tender”, “Amendments to the tender” or “Withdrawal of the tender” must be indicated in the Subject of the consignment.</w:t>
      </w:r>
    </w:p>
    <w:p w14:paraId="7DAC0501" w14:textId="77777777" w:rsidR="00F0012F" w:rsidRPr="00F0012F" w:rsidRDefault="00F0012F" w:rsidP="00F0012F">
      <w:pPr>
        <w:ind w:left="426" w:hanging="426"/>
        <w:jc w:val="both"/>
      </w:pPr>
      <w:r w:rsidRPr="00F0012F">
        <w:t>6.15. The withdrawal is of an unconditional nature and excludes the Tenderer's further participation in the procurement procedure.</w:t>
      </w:r>
    </w:p>
    <w:p w14:paraId="2E26250F" w14:textId="199B2062" w:rsidR="00281B07" w:rsidRPr="00CA4DBF" w:rsidRDefault="00CA4DBF" w:rsidP="00CA4DBF">
      <w:pPr>
        <w:keepNext/>
        <w:tabs>
          <w:tab w:val="left" w:pos="567"/>
        </w:tabs>
        <w:spacing w:before="120" w:after="120"/>
        <w:jc w:val="center"/>
        <w:outlineLvl w:val="1"/>
        <w:rPr>
          <w:b/>
        </w:rPr>
      </w:pPr>
      <w:r>
        <w:rPr>
          <w:b/>
        </w:rPr>
        <w:t xml:space="preserve">VII </w:t>
      </w:r>
      <w:r w:rsidR="00281B07" w:rsidRPr="00CA4DBF">
        <w:rPr>
          <w:b/>
        </w:rPr>
        <w:t>TENDER PRICE</w:t>
      </w:r>
    </w:p>
    <w:p w14:paraId="20AD535D" w14:textId="6A8C701B" w:rsidR="001B4CE5" w:rsidRPr="0090611B" w:rsidRDefault="001B4CE5" w:rsidP="001D0E6E">
      <w:pPr>
        <w:pStyle w:val="ListParagraph"/>
        <w:numPr>
          <w:ilvl w:val="1"/>
          <w:numId w:val="32"/>
        </w:numPr>
        <w:jc w:val="both"/>
        <w:rPr>
          <w:rFonts w:ascii="Times New Roman" w:hAnsi="Times New Roman" w:cs="Times New Roman"/>
          <w:lang w:val="en-GB"/>
        </w:rPr>
      </w:pPr>
      <w:r w:rsidRPr="0090611B">
        <w:rPr>
          <w:rFonts w:ascii="Times New Roman" w:hAnsi="Times New Roman" w:cs="Times New Roman"/>
          <w:lang w:val="en-GB"/>
        </w:rPr>
        <w:t xml:space="preserve">The price of the Tender must be indicated in the Letter of Tender (Annex 2) in accordance with the Technical Assignment specified in Annex 1 to the Regulations, as well as providing all the costs necessary for the performance of the work. The Tenderer shall indicate the price of additional works per unit in the Letter of </w:t>
      </w:r>
      <w:r w:rsidR="00EB1320" w:rsidRPr="0090611B">
        <w:rPr>
          <w:rFonts w:ascii="Times New Roman" w:hAnsi="Times New Roman" w:cs="Times New Roman"/>
          <w:lang w:val="en-GB"/>
        </w:rPr>
        <w:t>Tender</w:t>
      </w:r>
      <w:r w:rsidR="00EB1320" w:rsidRPr="0090611B">
        <w:rPr>
          <w:lang w:val="en-GB"/>
        </w:rPr>
        <w:t xml:space="preserve"> </w:t>
      </w:r>
      <w:r w:rsidRPr="0090611B">
        <w:rPr>
          <w:rFonts w:ascii="Times New Roman" w:hAnsi="Times New Roman" w:cs="Times New Roman"/>
          <w:lang w:val="en-GB"/>
        </w:rPr>
        <w:t>(Annex 2, item 4) for additional works that will be performed as necessary by concluding an additional agreement.</w:t>
      </w:r>
    </w:p>
    <w:p w14:paraId="74C7DDCB" w14:textId="5748F62C" w:rsidR="00281B07" w:rsidRPr="0090611B" w:rsidRDefault="00281B07" w:rsidP="001D0E6E">
      <w:pPr>
        <w:pStyle w:val="ListParagraph"/>
        <w:numPr>
          <w:ilvl w:val="1"/>
          <w:numId w:val="32"/>
        </w:numPr>
        <w:tabs>
          <w:tab w:val="left" w:pos="709"/>
        </w:tabs>
        <w:spacing w:after="120"/>
        <w:jc w:val="both"/>
        <w:rPr>
          <w:rFonts w:ascii="Times New Roman" w:hAnsi="Times New Roman" w:cs="Times New Roman"/>
          <w:szCs w:val="20"/>
          <w:lang w:val="en-GB"/>
        </w:rPr>
      </w:pPr>
      <w:r w:rsidRPr="0090611B">
        <w:rPr>
          <w:rFonts w:ascii="Times New Roman" w:hAnsi="Times New Roman" w:cs="Times New Roman"/>
          <w:szCs w:val="20"/>
          <w:lang w:val="en-GB"/>
        </w:rPr>
        <w:t xml:space="preserve">Tender price must be indicated in </w:t>
      </w:r>
      <w:r w:rsidRPr="0090611B">
        <w:rPr>
          <w:rFonts w:ascii="Times New Roman" w:hAnsi="Times New Roman" w:cs="Times New Roman"/>
          <w:i/>
          <w:szCs w:val="20"/>
          <w:lang w:val="en-GB"/>
        </w:rPr>
        <w:t xml:space="preserve">euro </w:t>
      </w:r>
      <w:r w:rsidRPr="0090611B">
        <w:rPr>
          <w:rFonts w:ascii="Times New Roman" w:hAnsi="Times New Roman" w:cs="Times New Roman"/>
          <w:szCs w:val="20"/>
          <w:lang w:val="en-GB"/>
        </w:rPr>
        <w:t>(EUR) excluding the value added tax (hereinafter – VAT).</w:t>
      </w:r>
      <w:r w:rsidR="0090611B">
        <w:rPr>
          <w:rFonts w:ascii="Times New Roman" w:hAnsi="Times New Roman" w:cs="Times New Roman"/>
          <w:szCs w:val="20"/>
          <w:lang w:val="en-GB"/>
        </w:rPr>
        <w:t xml:space="preserve"> </w:t>
      </w:r>
      <w:r w:rsidRPr="0090611B">
        <w:rPr>
          <w:rFonts w:ascii="Times New Roman" w:hAnsi="Times New Roman" w:cs="Times New Roman"/>
          <w:szCs w:val="20"/>
          <w:lang w:val="en-GB"/>
        </w:rPr>
        <w:t>Tender price shall comprise all taxes and duties, except the VAT stated in the normative acts of the Republic of Latvia that is stated separately in the Tender.</w:t>
      </w:r>
      <w:r w:rsidR="0049340D" w:rsidRPr="0049340D">
        <w:rPr>
          <w:rFonts w:ascii="Times New Roman" w:hAnsi="Times New Roman" w:cs="Times New Roman"/>
          <w:szCs w:val="20"/>
          <w:lang w:val="lv-LV"/>
        </w:rPr>
        <w:t xml:space="preserve"> </w:t>
      </w:r>
      <w:r w:rsidRPr="0090611B">
        <w:rPr>
          <w:rFonts w:ascii="Times New Roman" w:hAnsi="Times New Roman" w:cs="Times New Roman"/>
          <w:szCs w:val="20"/>
          <w:lang w:val="en-GB"/>
        </w:rPr>
        <w:t>Tender price shall be stated anticipating all costs according to the Regulations.</w:t>
      </w:r>
    </w:p>
    <w:p w14:paraId="604943A1" w14:textId="428924A7" w:rsidR="001B4CE5" w:rsidRPr="0090611B" w:rsidRDefault="001B4CE5" w:rsidP="001D0E6E">
      <w:pPr>
        <w:pStyle w:val="ListParagraph"/>
        <w:numPr>
          <w:ilvl w:val="1"/>
          <w:numId w:val="32"/>
        </w:numPr>
        <w:jc w:val="both"/>
        <w:rPr>
          <w:rFonts w:ascii="Times New Roman" w:hAnsi="Times New Roman" w:cs="Times New Roman"/>
          <w:lang w:val="en-GB"/>
        </w:rPr>
      </w:pPr>
      <w:r w:rsidRPr="0090611B">
        <w:rPr>
          <w:lang w:val="en-GB"/>
        </w:rPr>
        <w:t xml:space="preserve">The </w:t>
      </w:r>
      <w:r w:rsidRPr="0090611B">
        <w:rPr>
          <w:rFonts w:ascii="Times New Roman" w:hAnsi="Times New Roman" w:cs="Times New Roman"/>
          <w:lang w:val="en-GB"/>
        </w:rPr>
        <w:t>prices offered by the Tenderer must be fixed for the entire duration of the procurement contract and may not be the subject of any subsequent recalculations, except as provided in the Regulations and / or the procurement contract.</w:t>
      </w:r>
    </w:p>
    <w:p w14:paraId="7BFF22CA" w14:textId="28CEC7B2" w:rsidR="0049340D" w:rsidRPr="0090611B" w:rsidRDefault="0049340D" w:rsidP="001D0E6E">
      <w:pPr>
        <w:pStyle w:val="ListParagraph"/>
        <w:numPr>
          <w:ilvl w:val="1"/>
          <w:numId w:val="32"/>
        </w:numPr>
        <w:jc w:val="both"/>
        <w:rPr>
          <w:rFonts w:ascii="Times New Roman" w:hAnsi="Times New Roman" w:cs="Times New Roman"/>
          <w:lang w:val="en-GB"/>
        </w:rPr>
      </w:pPr>
      <w:r w:rsidRPr="0090611B">
        <w:rPr>
          <w:rFonts w:ascii="Times New Roman" w:hAnsi="Times New Roman" w:cs="Times New Roman"/>
          <w:lang w:val="en-GB"/>
        </w:rPr>
        <w:t xml:space="preserve">The tenderer shall indicate in the financial </w:t>
      </w:r>
      <w:r w:rsidR="00EB1320" w:rsidRPr="0090611B">
        <w:rPr>
          <w:lang w:val="en-GB"/>
        </w:rPr>
        <w:t xml:space="preserve">Tender </w:t>
      </w:r>
      <w:r w:rsidRPr="0090611B">
        <w:rPr>
          <w:rFonts w:ascii="Times New Roman" w:hAnsi="Times New Roman" w:cs="Times New Roman"/>
          <w:lang w:val="en-GB"/>
        </w:rPr>
        <w:t>whether he / she needs an advance, as well as the amount of the advance as a percentage of the total amount offered. The amount of the advance may not exceed 10% (ten percent). The Applicant must note that the advance will be paid within 10 (ten) working days after the corresponding invoice and advance guarantee in the amount of 100% from the date of receipt of the advance amount. Tenders with an advance of more than 10% will be rejected as not in accordance with the regulations. Until the advance payment is made, the Applicant shall submit to the Customer an appropriate advance security in the amount of the advance payment (including VAT) - a bank guarantee acceptable to the Customer. The advance shall be secured in euro. The advance guarantee must be valid from the date of issue until the date, which is at least 30 (thirty) days after the term of performance specified in the procurement contract.</w:t>
      </w:r>
    </w:p>
    <w:p w14:paraId="492ECC20" w14:textId="35CE8AD7" w:rsidR="00C23ABA" w:rsidRPr="00C23ABA" w:rsidRDefault="00C23ABA" w:rsidP="00C23ABA">
      <w:pPr>
        <w:ind w:left="426" w:hanging="426"/>
      </w:pPr>
      <w:r>
        <w:t xml:space="preserve">7.5. </w:t>
      </w:r>
      <w:r w:rsidRPr="00C23ABA">
        <w:t>The Contracting Authority may request the Tenderer to submit a more detailed mechanism for the formation of the price / total amount of the contract.</w:t>
      </w:r>
    </w:p>
    <w:p w14:paraId="2359C5BD" w14:textId="0277159C" w:rsidR="00C23ABA" w:rsidRPr="00C23ABA" w:rsidRDefault="00C23ABA" w:rsidP="00C23ABA">
      <w:r w:rsidRPr="00C23ABA">
        <w:t>7.</w:t>
      </w:r>
      <w:r>
        <w:t>6</w:t>
      </w:r>
      <w:r w:rsidRPr="00C23ABA">
        <w:t xml:space="preserve">. The Procurement Commission evaluates the </w:t>
      </w:r>
      <w:r w:rsidR="00EB1320">
        <w:t xml:space="preserve">Tender </w:t>
      </w:r>
      <w:r w:rsidRPr="00C23ABA">
        <w:t>price in EUR without VAT</w:t>
      </w:r>
      <w:r>
        <w:t>.</w:t>
      </w:r>
    </w:p>
    <w:p w14:paraId="224FE4B3" w14:textId="77777777" w:rsidR="001B4CE5" w:rsidRPr="00C23ABA" w:rsidRDefault="001B4CE5" w:rsidP="00C23ABA"/>
    <w:p w14:paraId="3A4B1E02" w14:textId="77777777" w:rsidR="001B4CE5" w:rsidRPr="0049340D" w:rsidRDefault="001B4CE5" w:rsidP="0049340D"/>
    <w:p w14:paraId="51E4DA95" w14:textId="77777777" w:rsidR="002F1C3F" w:rsidRPr="002F1C3F" w:rsidRDefault="002F1C3F" w:rsidP="00CA4DBF">
      <w:pPr>
        <w:jc w:val="center"/>
        <w:rPr>
          <w:b/>
          <w:bCs/>
        </w:rPr>
      </w:pPr>
      <w:r w:rsidRPr="002F1C3F">
        <w:rPr>
          <w:b/>
          <w:bCs/>
        </w:rPr>
        <w:t>VIII SUBMISSION AND OPENING OF TENDERS</w:t>
      </w:r>
    </w:p>
    <w:p w14:paraId="040C59FF" w14:textId="7B4CB623" w:rsidR="002F1C3F" w:rsidRDefault="002F1C3F" w:rsidP="002F1C3F">
      <w:pPr>
        <w:pStyle w:val="Heading2"/>
        <w:spacing w:before="240" w:after="120"/>
        <w:jc w:val="both"/>
        <w:rPr>
          <w:sz w:val="24"/>
          <w:szCs w:val="24"/>
        </w:rPr>
      </w:pPr>
      <w:r>
        <w:rPr>
          <w:sz w:val="24"/>
          <w:szCs w:val="24"/>
        </w:rPr>
        <w:t>8.</w:t>
      </w:r>
      <w:r w:rsidR="00B00ED1">
        <w:rPr>
          <w:sz w:val="24"/>
          <w:szCs w:val="24"/>
        </w:rPr>
        <w:t xml:space="preserve"> </w:t>
      </w:r>
      <w:proofErr w:type="spellStart"/>
      <w:r w:rsidRPr="007E0042">
        <w:rPr>
          <w:sz w:val="24"/>
          <w:szCs w:val="24"/>
        </w:rPr>
        <w:t>Place</w:t>
      </w:r>
      <w:proofErr w:type="spellEnd"/>
      <w:r w:rsidRPr="007E0042">
        <w:rPr>
          <w:sz w:val="24"/>
          <w:szCs w:val="24"/>
        </w:rPr>
        <w:t xml:space="preserve">, </w:t>
      </w:r>
      <w:proofErr w:type="spellStart"/>
      <w:r w:rsidRPr="007E0042">
        <w:rPr>
          <w:sz w:val="24"/>
          <w:szCs w:val="24"/>
        </w:rPr>
        <w:t>time</w:t>
      </w:r>
      <w:proofErr w:type="spellEnd"/>
      <w:r w:rsidRPr="007E0042">
        <w:rPr>
          <w:sz w:val="24"/>
          <w:szCs w:val="24"/>
        </w:rPr>
        <w:t xml:space="preserve"> </w:t>
      </w:r>
      <w:proofErr w:type="spellStart"/>
      <w:r w:rsidRPr="007E0042">
        <w:rPr>
          <w:sz w:val="24"/>
          <w:szCs w:val="24"/>
        </w:rPr>
        <w:t>and</w:t>
      </w:r>
      <w:proofErr w:type="spellEnd"/>
      <w:r w:rsidRPr="007E0042">
        <w:rPr>
          <w:sz w:val="24"/>
          <w:szCs w:val="24"/>
        </w:rPr>
        <w:t xml:space="preserve"> </w:t>
      </w:r>
      <w:proofErr w:type="spellStart"/>
      <w:r w:rsidRPr="007E0042">
        <w:rPr>
          <w:sz w:val="24"/>
          <w:szCs w:val="24"/>
        </w:rPr>
        <w:t>procedure</w:t>
      </w:r>
      <w:proofErr w:type="spellEnd"/>
      <w:r w:rsidRPr="007E0042">
        <w:rPr>
          <w:sz w:val="24"/>
          <w:szCs w:val="24"/>
        </w:rPr>
        <w:t xml:space="preserve"> </w:t>
      </w:r>
      <w:proofErr w:type="spellStart"/>
      <w:r w:rsidRPr="007E0042">
        <w:rPr>
          <w:sz w:val="24"/>
          <w:szCs w:val="24"/>
        </w:rPr>
        <w:t>for</w:t>
      </w:r>
      <w:proofErr w:type="spellEnd"/>
      <w:r w:rsidRPr="007E0042">
        <w:rPr>
          <w:sz w:val="24"/>
          <w:szCs w:val="24"/>
        </w:rPr>
        <w:t xml:space="preserve"> </w:t>
      </w:r>
      <w:proofErr w:type="spellStart"/>
      <w:r w:rsidRPr="007E0042">
        <w:rPr>
          <w:sz w:val="24"/>
          <w:szCs w:val="24"/>
        </w:rPr>
        <w:t>submission</w:t>
      </w:r>
      <w:proofErr w:type="spellEnd"/>
      <w:r w:rsidRPr="007E0042">
        <w:rPr>
          <w:sz w:val="24"/>
          <w:szCs w:val="24"/>
        </w:rPr>
        <w:t xml:space="preserve"> </w:t>
      </w:r>
      <w:proofErr w:type="spellStart"/>
      <w:r w:rsidRPr="007E0042">
        <w:rPr>
          <w:sz w:val="24"/>
          <w:szCs w:val="24"/>
        </w:rPr>
        <w:t>of</w:t>
      </w:r>
      <w:proofErr w:type="spellEnd"/>
      <w:r w:rsidRPr="007E0042">
        <w:rPr>
          <w:sz w:val="24"/>
          <w:szCs w:val="24"/>
        </w:rPr>
        <w:t xml:space="preserve"> </w:t>
      </w:r>
      <w:proofErr w:type="spellStart"/>
      <w:r>
        <w:rPr>
          <w:sz w:val="24"/>
          <w:szCs w:val="24"/>
        </w:rPr>
        <w:t>tender</w:t>
      </w:r>
      <w:r w:rsidRPr="007E0042">
        <w:rPr>
          <w:sz w:val="24"/>
          <w:szCs w:val="24"/>
        </w:rPr>
        <w:t>s</w:t>
      </w:r>
      <w:proofErr w:type="spellEnd"/>
    </w:p>
    <w:p w14:paraId="08890DC2" w14:textId="6B10310A" w:rsidR="00B00ED1" w:rsidRDefault="00B00ED1" w:rsidP="00B00ED1">
      <w:r>
        <w:rPr>
          <w:lang w:val="lv-LV"/>
        </w:rPr>
        <w:t xml:space="preserve">8.1. </w:t>
      </w:r>
      <w:r w:rsidRPr="007E0042">
        <w:t xml:space="preserve">Place, </w:t>
      </w:r>
      <w:proofErr w:type="gramStart"/>
      <w:r w:rsidRPr="007E0042">
        <w:t>time</w:t>
      </w:r>
      <w:proofErr w:type="gramEnd"/>
      <w:r w:rsidRPr="007E0042">
        <w:t xml:space="preserve"> and procedure for submission of </w:t>
      </w:r>
      <w:r>
        <w:t>tender</w:t>
      </w:r>
      <w:r w:rsidRPr="007E0042">
        <w:t>s</w:t>
      </w:r>
    </w:p>
    <w:p w14:paraId="6CD956CD" w14:textId="328D5B11" w:rsidR="003B6E3D" w:rsidRPr="003B6E3D" w:rsidRDefault="003B6E3D" w:rsidP="009D701E">
      <w:pPr>
        <w:ind w:left="709" w:hanging="709"/>
        <w:jc w:val="both"/>
      </w:pPr>
      <w:r w:rsidRPr="003B6E3D">
        <w:lastRenderedPageBreak/>
        <w:t xml:space="preserve">8.1.1. The Tenderer must submit the Tender and the documents attached to it </w:t>
      </w:r>
      <w:r w:rsidRPr="007475F3">
        <w:rPr>
          <w:b/>
          <w:bCs/>
        </w:rPr>
        <w:t>by June 30, 2022 at 10.00 (Latvian time)</w:t>
      </w:r>
      <w:r w:rsidRPr="003B6E3D">
        <w:t xml:space="preserve"> by sending it to the following e-mails: </w:t>
      </w:r>
      <w:r w:rsidR="00EC5CD9">
        <w:t>Sandris.strazdins</w:t>
      </w:r>
      <w:r w:rsidRPr="003B6E3D">
        <w:t xml:space="preserve">@conexus.lv and </w:t>
      </w:r>
      <w:r w:rsidR="007475F3">
        <w:t>ie</w:t>
      </w:r>
      <w:r w:rsidRPr="003B6E3D">
        <w:t>pirkumi@conexus.lv.</w:t>
      </w:r>
    </w:p>
    <w:p w14:paraId="68E3EAAF" w14:textId="3DCFC51F" w:rsidR="003B6E3D" w:rsidRDefault="003B6E3D" w:rsidP="009D701E">
      <w:pPr>
        <w:ind w:left="709" w:hanging="709"/>
        <w:jc w:val="both"/>
      </w:pPr>
      <w:r w:rsidRPr="003B6E3D">
        <w:t>8.1.2. The subject and identification number of the procurement and the note “Tender” must be indicated in the Subject of the consignment. The name, registration number and legal address of the Applicant must be indicated in the consignment.</w:t>
      </w:r>
    </w:p>
    <w:p w14:paraId="70424B6F" w14:textId="77777777" w:rsidR="003B6E3D" w:rsidRPr="003B6E3D" w:rsidRDefault="003B6E3D" w:rsidP="009D701E">
      <w:pPr>
        <w:ind w:left="709" w:hanging="709"/>
        <w:jc w:val="both"/>
      </w:pPr>
      <w:r w:rsidRPr="003B6E3D">
        <w:t>8.1.3. The Tenderer must submit a valid electronic key and / or password for opening the encrypted document not earlier than 15 minutes before and not later than within 5 minutes after the deadline for submission of Tenders.</w:t>
      </w:r>
    </w:p>
    <w:p w14:paraId="3A54DA8F" w14:textId="557717E0" w:rsidR="003B6E3D" w:rsidRDefault="003B6E3D" w:rsidP="009D701E">
      <w:pPr>
        <w:ind w:left="709" w:hanging="709"/>
        <w:jc w:val="both"/>
      </w:pPr>
      <w:r w:rsidRPr="003B6E3D">
        <w:t xml:space="preserve">8.1.4. The Applicant bears the risk of non-delivery or non-delivery of the </w:t>
      </w:r>
      <w:r w:rsidR="00EB1320">
        <w:t xml:space="preserve">Tender </w:t>
      </w:r>
      <w:r w:rsidRPr="003B6E3D">
        <w:t>on time.</w:t>
      </w:r>
    </w:p>
    <w:p w14:paraId="3A339860" w14:textId="49CEAABB" w:rsidR="009D701E" w:rsidRDefault="009D701E" w:rsidP="009D701E">
      <w:pPr>
        <w:ind w:left="709" w:hanging="709"/>
        <w:jc w:val="both"/>
      </w:pPr>
      <w:r w:rsidRPr="009D701E">
        <w:t>8.1.5. If the Tender is submitted in accordance with Article 8.1.1. or the Tender is not drawn up in such a way that the information included in the Tender is not available until the opening of the tenders, the Contracting Authority shall recognize such Tender as non-compliant with the requirements of the Regulations and shall not consider it, regardless of the reason for delay.</w:t>
      </w:r>
    </w:p>
    <w:p w14:paraId="18B6C556" w14:textId="4B48F97D" w:rsidR="009D701E" w:rsidRDefault="009D701E" w:rsidP="0090611B">
      <w:pPr>
        <w:spacing w:after="120"/>
        <w:ind w:left="709" w:hanging="709"/>
        <w:jc w:val="both"/>
      </w:pPr>
      <w:r w:rsidRPr="009D701E">
        <w:t xml:space="preserve">8.1.6. The Tenderer may amend, </w:t>
      </w:r>
      <w:r w:rsidR="0090611B" w:rsidRPr="009D701E">
        <w:t>supplement,</w:t>
      </w:r>
      <w:r w:rsidRPr="009D701E">
        <w:t xml:space="preserve"> or withdraw the submitted Tenders only until the deadline for submission of tenders. If amendments or additions are submitted in accordance with Article 8.1.1. If the submitted information is not available until the opening of the tenders, the Customer shall recognize them as non-compliant with the requirements of the Regulations and shall not examine them, regardless of the reason for the delay.</w:t>
      </w:r>
    </w:p>
    <w:p w14:paraId="199D16D5" w14:textId="1802E060" w:rsidR="007475F3" w:rsidRPr="006C6BBD" w:rsidRDefault="007475F3" w:rsidP="0090611B">
      <w:pPr>
        <w:spacing w:after="120"/>
        <w:ind w:left="709" w:hanging="709"/>
        <w:jc w:val="both"/>
        <w:rPr>
          <w:b/>
          <w:bCs/>
        </w:rPr>
      </w:pPr>
      <w:r w:rsidRPr="006C6BBD">
        <w:rPr>
          <w:b/>
          <w:bCs/>
        </w:rPr>
        <w:t>8.2. Opening of Tenders</w:t>
      </w:r>
    </w:p>
    <w:p w14:paraId="2A61742B" w14:textId="3A819656" w:rsidR="007475F3" w:rsidRPr="009D701E" w:rsidRDefault="007475F3" w:rsidP="007475F3">
      <w:pPr>
        <w:ind w:left="709" w:hanging="709"/>
        <w:jc w:val="both"/>
      </w:pPr>
      <w:r>
        <w:t>8.2.1. The Procurement Commission shall open the tender documents, including corrections, additions and/or withdrawals of the Tender, immediately after expiry of the term for the submission of tenders specified in the Regulations.</w:t>
      </w:r>
    </w:p>
    <w:p w14:paraId="1878957D" w14:textId="41668809" w:rsidR="009D701E" w:rsidRDefault="007475F3" w:rsidP="009D701E">
      <w:pPr>
        <w:ind w:left="709" w:hanging="709"/>
        <w:jc w:val="both"/>
      </w:pPr>
      <w:r>
        <w:t xml:space="preserve"> </w:t>
      </w:r>
      <w:r w:rsidRPr="007475F3">
        <w:t>8.2.2. The opening of the submitted tenders will take place without the participation of the representatives of the tenderers. If the Tenderer so requests, the Commission shall, within three working days of receipt of the request, issue a summary of the tenders received to the Tenderer.</w:t>
      </w:r>
    </w:p>
    <w:p w14:paraId="43319A2A" w14:textId="5FCADDC7" w:rsidR="00916C0C" w:rsidRDefault="00916C0C" w:rsidP="00916C0C">
      <w:pPr>
        <w:ind w:left="709" w:hanging="709"/>
        <w:jc w:val="both"/>
      </w:pPr>
      <w:r>
        <w:t xml:space="preserve">8.2.3 Shipments marked "Withdrawal of </w:t>
      </w:r>
      <w:r w:rsidR="00014F9D">
        <w:t>Tender</w:t>
      </w:r>
      <w:r>
        <w:t xml:space="preserve">" are opened first, but shipments with The </w:t>
      </w:r>
      <w:r w:rsidR="00014F9D">
        <w:t xml:space="preserve">Tenders </w:t>
      </w:r>
      <w:r>
        <w:t>to which these withdrawals apply shall not be opened. The withdrawal shall be unconditional in nature and shall exclude further participation of the Tenderer in the procurement procedure.</w:t>
      </w:r>
    </w:p>
    <w:p w14:paraId="157D8DD9" w14:textId="60F42807" w:rsidR="007475F3" w:rsidRPr="009D701E" w:rsidRDefault="00916C0C" w:rsidP="00916C0C">
      <w:pPr>
        <w:ind w:left="709" w:hanging="709"/>
        <w:jc w:val="both"/>
      </w:pPr>
      <w:r>
        <w:t>8.2.4. Shipments marked "Add-ons to the Tender" / "Amendments to the Tender" shall be opened sequentially with the opening of the respective Tender Consignment of the Tenderer</w:t>
      </w:r>
    </w:p>
    <w:p w14:paraId="66C9F92C" w14:textId="7C6D9C3D" w:rsidR="003B6E3D" w:rsidRPr="003B6E3D" w:rsidRDefault="006C6BBD" w:rsidP="006C6BBD">
      <w:pPr>
        <w:ind w:left="567" w:hanging="567"/>
      </w:pPr>
      <w:r w:rsidRPr="006C6BBD">
        <w:t>8.2.5. Representatives of tenderers shall not participate in the evaluation of tenders. The Commission shall carry out the evaluation of tenders in closed session.</w:t>
      </w:r>
    </w:p>
    <w:p w14:paraId="71C3303A" w14:textId="0EC3AEEB" w:rsidR="002F1C3F" w:rsidRPr="007E0042" w:rsidRDefault="002F1C3F" w:rsidP="001D0E6E">
      <w:pPr>
        <w:pStyle w:val="Heading2"/>
        <w:numPr>
          <w:ilvl w:val="1"/>
          <w:numId w:val="33"/>
        </w:numPr>
        <w:spacing w:before="240" w:after="120"/>
        <w:jc w:val="both"/>
        <w:rPr>
          <w:sz w:val="24"/>
          <w:szCs w:val="24"/>
        </w:rPr>
      </w:pPr>
      <w:proofErr w:type="spellStart"/>
      <w:r>
        <w:rPr>
          <w:sz w:val="24"/>
          <w:szCs w:val="24"/>
        </w:rPr>
        <w:t>Tender</w:t>
      </w:r>
      <w:proofErr w:type="spellEnd"/>
      <w:r w:rsidRPr="007E0042">
        <w:rPr>
          <w:sz w:val="24"/>
          <w:szCs w:val="24"/>
        </w:rPr>
        <w:t xml:space="preserve"> </w:t>
      </w:r>
      <w:proofErr w:type="spellStart"/>
      <w:r w:rsidRPr="007E0042">
        <w:rPr>
          <w:sz w:val="24"/>
          <w:szCs w:val="24"/>
        </w:rPr>
        <w:t>Validity</w:t>
      </w:r>
      <w:proofErr w:type="spellEnd"/>
    </w:p>
    <w:p w14:paraId="681E217F" w14:textId="1DD6B62D" w:rsidR="002F1C3F" w:rsidRPr="007E0042" w:rsidRDefault="002F1C3F" w:rsidP="001D0E6E">
      <w:pPr>
        <w:pStyle w:val="BodyText2"/>
        <w:numPr>
          <w:ilvl w:val="2"/>
          <w:numId w:val="33"/>
        </w:numPr>
        <w:spacing w:after="120"/>
        <w:rPr>
          <w:rFonts w:ascii="Times New Roman" w:hAnsi="Times New Roman"/>
          <w:bCs/>
          <w:iCs/>
          <w:szCs w:val="24"/>
        </w:rPr>
      </w:pPr>
      <w:r w:rsidRPr="007E0042">
        <w:rPr>
          <w:rStyle w:val="tlid-translation"/>
          <w:rFonts w:ascii="Times New Roman" w:hAnsi="Times New Roman"/>
          <w:szCs w:val="24"/>
          <w:lang w:val="en"/>
        </w:rPr>
        <w:t xml:space="preserve">The validity period of the Applicant's </w:t>
      </w:r>
      <w:r>
        <w:rPr>
          <w:rStyle w:val="tlid-translation"/>
          <w:rFonts w:ascii="Times New Roman" w:hAnsi="Times New Roman"/>
          <w:szCs w:val="24"/>
          <w:lang w:val="en"/>
        </w:rPr>
        <w:t>Tender</w:t>
      </w:r>
      <w:r w:rsidRPr="007E0042">
        <w:rPr>
          <w:rStyle w:val="tlid-translation"/>
          <w:rFonts w:ascii="Times New Roman" w:hAnsi="Times New Roman"/>
          <w:szCs w:val="24"/>
          <w:lang w:val="en"/>
        </w:rPr>
        <w:t xml:space="preserve"> is not less than 90 (ninety) days after the deadline for submission of </w:t>
      </w:r>
      <w:r>
        <w:rPr>
          <w:rStyle w:val="tlid-translation"/>
          <w:rFonts w:ascii="Times New Roman" w:hAnsi="Times New Roman"/>
          <w:szCs w:val="24"/>
          <w:lang w:val="en"/>
        </w:rPr>
        <w:t>Tender</w:t>
      </w:r>
      <w:r w:rsidRPr="007E0042">
        <w:rPr>
          <w:rStyle w:val="tlid-translation"/>
          <w:rFonts w:ascii="Times New Roman" w:hAnsi="Times New Roman"/>
          <w:szCs w:val="24"/>
          <w:lang w:val="en"/>
        </w:rPr>
        <w:t xml:space="preserve">s specified in Clause 5.2.1. </w:t>
      </w:r>
      <w:r>
        <w:rPr>
          <w:rStyle w:val="tlid-translation"/>
          <w:rFonts w:ascii="Times New Roman" w:hAnsi="Times New Roman"/>
          <w:szCs w:val="24"/>
          <w:lang w:val="en"/>
        </w:rPr>
        <w:t>Tender</w:t>
      </w:r>
      <w:r w:rsidRPr="007E0042">
        <w:rPr>
          <w:rStyle w:val="tlid-translation"/>
          <w:rFonts w:ascii="Times New Roman" w:hAnsi="Times New Roman"/>
          <w:szCs w:val="24"/>
          <w:lang w:val="en"/>
        </w:rPr>
        <w:t>s with a lower validity may be considered ineligible and may be rejected.</w:t>
      </w:r>
    </w:p>
    <w:p w14:paraId="66F7EBDD" w14:textId="77777777" w:rsidR="002F1C3F" w:rsidRPr="007E0042" w:rsidRDefault="002F1C3F" w:rsidP="001D0E6E">
      <w:pPr>
        <w:pStyle w:val="BodyText2"/>
        <w:numPr>
          <w:ilvl w:val="2"/>
          <w:numId w:val="33"/>
        </w:numPr>
        <w:spacing w:after="120"/>
        <w:rPr>
          <w:rFonts w:ascii="Times New Roman" w:hAnsi="Times New Roman"/>
          <w:bCs/>
          <w:iCs/>
          <w:szCs w:val="24"/>
        </w:rPr>
      </w:pPr>
      <w:r w:rsidRPr="007E0042">
        <w:rPr>
          <w:rStyle w:val="tlid-translation"/>
          <w:rFonts w:ascii="Times New Roman" w:hAnsi="Times New Roman"/>
          <w:szCs w:val="24"/>
          <w:lang w:val="en"/>
        </w:rPr>
        <w:t xml:space="preserve">The </w:t>
      </w:r>
      <w:r>
        <w:rPr>
          <w:rStyle w:val="tlid-translation"/>
          <w:rFonts w:ascii="Times New Roman" w:hAnsi="Times New Roman"/>
          <w:szCs w:val="24"/>
          <w:lang w:val="en"/>
        </w:rPr>
        <w:t>Tender</w:t>
      </w:r>
      <w:r w:rsidRPr="007E0042">
        <w:rPr>
          <w:rStyle w:val="tlid-translation"/>
          <w:rFonts w:ascii="Times New Roman" w:hAnsi="Times New Roman"/>
          <w:szCs w:val="24"/>
          <w:lang w:val="en"/>
        </w:rPr>
        <w:t xml:space="preserve"> is binding on the Applicant until the shortest of the following terms: the entire term of validity of the </w:t>
      </w:r>
      <w:r>
        <w:rPr>
          <w:rStyle w:val="tlid-translation"/>
          <w:rFonts w:ascii="Times New Roman" w:hAnsi="Times New Roman"/>
          <w:szCs w:val="24"/>
          <w:lang w:val="en"/>
        </w:rPr>
        <w:t>Tender</w:t>
      </w:r>
      <w:r w:rsidRPr="007E0042">
        <w:rPr>
          <w:rStyle w:val="tlid-translation"/>
          <w:rFonts w:ascii="Times New Roman" w:hAnsi="Times New Roman"/>
          <w:szCs w:val="24"/>
          <w:lang w:val="en"/>
        </w:rPr>
        <w:t xml:space="preserve">, or until the day of concluding the Contract or receiving the notice on rejection of the </w:t>
      </w:r>
      <w:r>
        <w:rPr>
          <w:rStyle w:val="tlid-translation"/>
          <w:rFonts w:ascii="Times New Roman" w:hAnsi="Times New Roman"/>
          <w:szCs w:val="24"/>
          <w:lang w:val="en"/>
        </w:rPr>
        <w:t>Tender</w:t>
      </w:r>
      <w:r w:rsidRPr="007E0042">
        <w:rPr>
          <w:rStyle w:val="tlid-translation"/>
          <w:rFonts w:ascii="Times New Roman" w:hAnsi="Times New Roman"/>
          <w:szCs w:val="24"/>
          <w:lang w:val="en"/>
        </w:rPr>
        <w:t>.</w:t>
      </w:r>
    </w:p>
    <w:p w14:paraId="5020583F" w14:textId="77777777" w:rsidR="002F1C3F" w:rsidRPr="007E0042" w:rsidRDefault="002F1C3F" w:rsidP="001D0E6E">
      <w:pPr>
        <w:pStyle w:val="BodyText2"/>
        <w:numPr>
          <w:ilvl w:val="2"/>
          <w:numId w:val="33"/>
        </w:numPr>
        <w:spacing w:after="120"/>
        <w:rPr>
          <w:rFonts w:ascii="Times New Roman" w:hAnsi="Times New Roman"/>
          <w:bCs/>
          <w:iCs/>
          <w:szCs w:val="24"/>
        </w:rPr>
      </w:pPr>
      <w:r w:rsidRPr="007E0042">
        <w:rPr>
          <w:rFonts w:ascii="Times New Roman" w:hAnsi="Times New Roman"/>
          <w:szCs w:val="24"/>
        </w:rPr>
        <w:t>T</w:t>
      </w:r>
      <w:r w:rsidRPr="007E0042">
        <w:rPr>
          <w:rFonts w:ascii="Times New Roman" w:hAnsi="Times New Roman"/>
          <w:szCs w:val="24"/>
          <w:lang w:val="en-US"/>
        </w:rPr>
        <w:t xml:space="preserve">he Client may request the </w:t>
      </w:r>
      <w:r w:rsidRPr="007E0042">
        <w:rPr>
          <w:rStyle w:val="tlid-translation"/>
          <w:rFonts w:ascii="Times New Roman" w:hAnsi="Times New Roman"/>
          <w:szCs w:val="24"/>
          <w:lang w:val="en"/>
        </w:rPr>
        <w:t xml:space="preserve">Applicant </w:t>
      </w:r>
      <w:r w:rsidRPr="007E0042">
        <w:rPr>
          <w:rFonts w:ascii="Times New Roman" w:hAnsi="Times New Roman"/>
          <w:szCs w:val="24"/>
          <w:lang w:val="en-US"/>
        </w:rPr>
        <w:t xml:space="preserve">to extend the period of the </w:t>
      </w:r>
      <w:r>
        <w:rPr>
          <w:rFonts w:ascii="Times New Roman" w:hAnsi="Times New Roman"/>
          <w:szCs w:val="24"/>
          <w:lang w:val="en-US"/>
        </w:rPr>
        <w:t>Tender</w:t>
      </w:r>
      <w:r w:rsidRPr="007E0042">
        <w:rPr>
          <w:rFonts w:ascii="Times New Roman" w:hAnsi="Times New Roman"/>
          <w:szCs w:val="24"/>
          <w:lang w:val="en-US"/>
        </w:rPr>
        <w:t xml:space="preserve"> validity for a specified period of time. The </w:t>
      </w:r>
      <w:r w:rsidRPr="007E0042">
        <w:rPr>
          <w:rStyle w:val="tlid-translation"/>
          <w:rFonts w:ascii="Times New Roman" w:hAnsi="Times New Roman"/>
          <w:szCs w:val="24"/>
          <w:lang w:val="en"/>
        </w:rPr>
        <w:t xml:space="preserve">Applicant </w:t>
      </w:r>
      <w:r w:rsidRPr="007E0042">
        <w:rPr>
          <w:rFonts w:ascii="Times New Roman" w:hAnsi="Times New Roman"/>
          <w:szCs w:val="24"/>
          <w:lang w:val="en-US"/>
        </w:rPr>
        <w:t xml:space="preserve">vested by the extension will not be permitted to modify his </w:t>
      </w:r>
      <w:r>
        <w:rPr>
          <w:rStyle w:val="tlid-translation"/>
          <w:rFonts w:ascii="Times New Roman" w:hAnsi="Times New Roman"/>
          <w:szCs w:val="24"/>
          <w:lang w:val="en"/>
        </w:rPr>
        <w:t>Tender</w:t>
      </w:r>
      <w:r w:rsidRPr="007E0042">
        <w:rPr>
          <w:rFonts w:ascii="Times New Roman" w:hAnsi="Times New Roman"/>
          <w:szCs w:val="24"/>
          <w:lang w:val="en-US"/>
        </w:rPr>
        <w:t xml:space="preserve">, </w:t>
      </w:r>
      <w:r>
        <w:rPr>
          <w:rStyle w:val="tlid-translation"/>
          <w:rFonts w:ascii="Times New Roman" w:hAnsi="Times New Roman"/>
          <w:szCs w:val="24"/>
          <w:lang w:val="en"/>
        </w:rPr>
        <w:t>Tender</w:t>
      </w:r>
      <w:r w:rsidRPr="007E0042">
        <w:rPr>
          <w:rFonts w:ascii="Times New Roman" w:hAnsi="Times New Roman"/>
          <w:szCs w:val="24"/>
          <w:lang w:val="en-US"/>
        </w:rPr>
        <w:t xml:space="preserve"> </w:t>
      </w:r>
      <w:proofErr w:type="gramStart"/>
      <w:r w:rsidRPr="007E0042">
        <w:rPr>
          <w:rFonts w:ascii="Times New Roman" w:hAnsi="Times New Roman"/>
          <w:szCs w:val="24"/>
          <w:lang w:val="en-US"/>
        </w:rPr>
        <w:t>prices</w:t>
      </w:r>
      <w:proofErr w:type="gramEnd"/>
      <w:r w:rsidRPr="007E0042">
        <w:rPr>
          <w:rFonts w:ascii="Times New Roman" w:hAnsi="Times New Roman"/>
          <w:szCs w:val="24"/>
          <w:lang w:val="en-US"/>
        </w:rPr>
        <w:t xml:space="preserve"> or content.</w:t>
      </w:r>
    </w:p>
    <w:p w14:paraId="3215A94A" w14:textId="77777777" w:rsidR="002F1C3F" w:rsidRDefault="002F1C3F" w:rsidP="00CA2B19"/>
    <w:p w14:paraId="4787F320" w14:textId="4586EB57" w:rsidR="00200391" w:rsidRDefault="00200391" w:rsidP="00CA2B19"/>
    <w:p w14:paraId="63FF44D7" w14:textId="5300DCF2" w:rsidR="00200391" w:rsidRDefault="00200391" w:rsidP="00CA2B19"/>
    <w:p w14:paraId="1BB213FC" w14:textId="54ADD32F" w:rsidR="00CA4DBF" w:rsidRPr="00DB3DDC" w:rsidRDefault="00DB3DDC" w:rsidP="00DB3DDC">
      <w:pPr>
        <w:spacing w:before="360" w:after="120"/>
        <w:jc w:val="center"/>
        <w:rPr>
          <w:b/>
          <w:bCs/>
          <w:lang w:val="lv-LV"/>
        </w:rPr>
      </w:pPr>
      <w:r>
        <w:rPr>
          <w:b/>
          <w:bCs/>
          <w:lang w:val="lv-LV"/>
        </w:rPr>
        <w:t xml:space="preserve">IX </w:t>
      </w:r>
      <w:r w:rsidR="00CA4DBF" w:rsidRPr="00DB3DDC">
        <w:rPr>
          <w:b/>
          <w:bCs/>
          <w:lang w:val="lv-LV"/>
        </w:rPr>
        <w:t xml:space="preserve">EXAMINATION OF TENDERS, </w:t>
      </w:r>
      <w:r w:rsidR="00CA4DBF" w:rsidRPr="00DB3DDC">
        <w:rPr>
          <w:b/>
          <w:bCs/>
          <w:lang w:val="en-US"/>
        </w:rPr>
        <w:t xml:space="preserve">DETERMINATION </w:t>
      </w:r>
      <w:r w:rsidR="00CA4DBF" w:rsidRPr="00DB3DDC">
        <w:rPr>
          <w:b/>
          <w:bCs/>
          <w:lang w:val="lv-LV"/>
        </w:rPr>
        <w:t>OF THE MOST ECONOMICALLY ADVANTAGEOUS TENDER AND MAKING A DECISION</w:t>
      </w:r>
    </w:p>
    <w:p w14:paraId="19B55AA7" w14:textId="2254B63B" w:rsidR="00CA4DBF" w:rsidRPr="007E0042" w:rsidRDefault="00CA4DBF" w:rsidP="001D0E6E">
      <w:pPr>
        <w:pStyle w:val="Heading2"/>
        <w:numPr>
          <w:ilvl w:val="1"/>
          <w:numId w:val="34"/>
        </w:numPr>
        <w:spacing w:after="120"/>
        <w:jc w:val="both"/>
        <w:rPr>
          <w:bCs/>
          <w:sz w:val="24"/>
          <w:szCs w:val="24"/>
        </w:rPr>
      </w:pPr>
      <w:proofErr w:type="spellStart"/>
      <w:r w:rsidRPr="007E0042">
        <w:rPr>
          <w:bCs/>
          <w:sz w:val="24"/>
          <w:szCs w:val="24"/>
        </w:rPr>
        <w:t>Examination</w:t>
      </w:r>
      <w:proofErr w:type="spellEnd"/>
      <w:r w:rsidRPr="007E0042">
        <w:rPr>
          <w:bCs/>
          <w:sz w:val="24"/>
          <w:szCs w:val="24"/>
        </w:rPr>
        <w:t xml:space="preserve"> </w:t>
      </w:r>
      <w:proofErr w:type="spellStart"/>
      <w:r w:rsidRPr="007E0042">
        <w:rPr>
          <w:bCs/>
          <w:sz w:val="24"/>
          <w:szCs w:val="24"/>
        </w:rPr>
        <w:t>of</w:t>
      </w:r>
      <w:proofErr w:type="spellEnd"/>
      <w:r w:rsidRPr="007E0042">
        <w:rPr>
          <w:bCs/>
          <w:sz w:val="24"/>
          <w:szCs w:val="24"/>
        </w:rPr>
        <w:t xml:space="preserve"> </w:t>
      </w:r>
      <w:proofErr w:type="spellStart"/>
      <w:r w:rsidRPr="007E0042">
        <w:rPr>
          <w:bCs/>
          <w:sz w:val="24"/>
          <w:szCs w:val="24"/>
        </w:rPr>
        <w:t>the</w:t>
      </w:r>
      <w:proofErr w:type="spellEnd"/>
      <w:r w:rsidRPr="007E0042">
        <w:rPr>
          <w:bCs/>
          <w:sz w:val="24"/>
          <w:szCs w:val="24"/>
        </w:rPr>
        <w:t xml:space="preserve"> </w:t>
      </w:r>
      <w:proofErr w:type="spellStart"/>
      <w:r w:rsidRPr="007E0042">
        <w:rPr>
          <w:bCs/>
          <w:sz w:val="24"/>
          <w:szCs w:val="24"/>
        </w:rPr>
        <w:t>drawing</w:t>
      </w:r>
      <w:proofErr w:type="spellEnd"/>
      <w:r w:rsidRPr="007E0042">
        <w:rPr>
          <w:bCs/>
          <w:sz w:val="24"/>
          <w:szCs w:val="24"/>
        </w:rPr>
        <w:t xml:space="preserve"> </w:t>
      </w:r>
      <w:proofErr w:type="spellStart"/>
      <w:r w:rsidRPr="007E0042">
        <w:rPr>
          <w:bCs/>
          <w:sz w:val="24"/>
          <w:szCs w:val="24"/>
        </w:rPr>
        <w:t>up</w:t>
      </w:r>
      <w:proofErr w:type="spellEnd"/>
      <w:r w:rsidRPr="007E0042">
        <w:rPr>
          <w:bCs/>
          <w:sz w:val="24"/>
          <w:szCs w:val="24"/>
        </w:rPr>
        <w:t xml:space="preserve"> </w:t>
      </w:r>
      <w:proofErr w:type="spellStart"/>
      <w:r w:rsidRPr="007E0042">
        <w:rPr>
          <w:bCs/>
          <w:sz w:val="24"/>
          <w:szCs w:val="24"/>
        </w:rPr>
        <w:t>and</w:t>
      </w:r>
      <w:proofErr w:type="spellEnd"/>
      <w:r w:rsidRPr="007E0042">
        <w:rPr>
          <w:bCs/>
          <w:sz w:val="24"/>
          <w:szCs w:val="24"/>
        </w:rPr>
        <w:t xml:space="preserve"> </w:t>
      </w:r>
      <w:proofErr w:type="spellStart"/>
      <w:r w:rsidRPr="007E0042">
        <w:rPr>
          <w:bCs/>
          <w:sz w:val="24"/>
          <w:szCs w:val="24"/>
        </w:rPr>
        <w:t>validity</w:t>
      </w:r>
      <w:proofErr w:type="spellEnd"/>
      <w:r w:rsidRPr="007E0042">
        <w:rPr>
          <w:bCs/>
          <w:sz w:val="24"/>
          <w:szCs w:val="24"/>
        </w:rPr>
        <w:t xml:space="preserve"> period </w:t>
      </w:r>
      <w:proofErr w:type="spellStart"/>
      <w:r w:rsidRPr="007E0042">
        <w:rPr>
          <w:bCs/>
          <w:sz w:val="24"/>
          <w:szCs w:val="24"/>
        </w:rPr>
        <w:t>of</w:t>
      </w:r>
      <w:proofErr w:type="spellEnd"/>
      <w:r w:rsidRPr="007E0042">
        <w:rPr>
          <w:bCs/>
          <w:sz w:val="24"/>
          <w:szCs w:val="24"/>
        </w:rPr>
        <w:t xml:space="preserve"> </w:t>
      </w:r>
      <w:proofErr w:type="spellStart"/>
      <w:r w:rsidRPr="007E0042">
        <w:rPr>
          <w:bCs/>
          <w:sz w:val="24"/>
          <w:szCs w:val="24"/>
        </w:rPr>
        <w:t>the</w:t>
      </w:r>
      <w:proofErr w:type="spellEnd"/>
      <w:r w:rsidRPr="007E0042">
        <w:rPr>
          <w:bCs/>
          <w:sz w:val="24"/>
          <w:szCs w:val="24"/>
        </w:rPr>
        <w:t xml:space="preserve"> </w:t>
      </w:r>
      <w:proofErr w:type="spellStart"/>
      <w:r w:rsidRPr="007E0042">
        <w:rPr>
          <w:bCs/>
          <w:sz w:val="24"/>
          <w:szCs w:val="24"/>
        </w:rPr>
        <w:t>submitted</w:t>
      </w:r>
      <w:proofErr w:type="spellEnd"/>
      <w:r w:rsidRPr="007E0042">
        <w:rPr>
          <w:bCs/>
          <w:sz w:val="24"/>
          <w:szCs w:val="24"/>
        </w:rPr>
        <w:t xml:space="preserve"> </w:t>
      </w:r>
      <w:proofErr w:type="spellStart"/>
      <w:r>
        <w:rPr>
          <w:bCs/>
          <w:sz w:val="24"/>
          <w:szCs w:val="24"/>
        </w:rPr>
        <w:t>Tender</w:t>
      </w:r>
      <w:r w:rsidRPr="007E0042">
        <w:rPr>
          <w:bCs/>
          <w:sz w:val="24"/>
          <w:szCs w:val="24"/>
        </w:rPr>
        <w:t>s</w:t>
      </w:r>
      <w:proofErr w:type="spellEnd"/>
    </w:p>
    <w:p w14:paraId="5D6383AB" w14:textId="5F785695" w:rsidR="00CA4DBF" w:rsidRPr="007A6850" w:rsidRDefault="00CA4DBF" w:rsidP="001D0E6E">
      <w:pPr>
        <w:pStyle w:val="ListParagraph"/>
        <w:numPr>
          <w:ilvl w:val="2"/>
          <w:numId w:val="34"/>
        </w:numPr>
        <w:jc w:val="both"/>
        <w:rPr>
          <w:rFonts w:ascii="Times New Roman" w:hAnsi="Times New Roman" w:cs="Times New Roman"/>
          <w:lang w:val="lv-LV"/>
        </w:rPr>
      </w:pPr>
      <w:r w:rsidRPr="007A6850">
        <w:rPr>
          <w:rFonts w:ascii="Times New Roman" w:hAnsi="Times New Roman" w:cs="Times New Roman"/>
          <w:color w:val="000000"/>
          <w:lang w:val="en-US"/>
        </w:rPr>
        <w:t>The Committee will inspect the arrangement of the Tenders submitted by the Applicants and their validity term. In the event of drawbacks found in the arrangement of the Tender, the Committee will assess their materiality and decide on further consideration of the Tender. The Committee is entitled not to consider a Tender, if it finds that:</w:t>
      </w:r>
    </w:p>
    <w:p w14:paraId="4DBF3081" w14:textId="77777777"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lang w:val="en-US"/>
        </w:rPr>
        <w:t xml:space="preserve">The </w:t>
      </w:r>
      <w:r>
        <w:rPr>
          <w:rFonts w:ascii="Times New Roman" w:hAnsi="Times New Roman" w:cs="Times New Roman"/>
          <w:lang w:val="en-US"/>
        </w:rPr>
        <w:t>Tender</w:t>
      </w:r>
      <w:r w:rsidRPr="007E0042">
        <w:rPr>
          <w:rFonts w:ascii="Times New Roman" w:hAnsi="Times New Roman" w:cs="Times New Roman"/>
          <w:lang w:val="en-US"/>
        </w:rPr>
        <w:t xml:space="preserve"> is not </w:t>
      </w:r>
      <w:proofErr w:type="gramStart"/>
      <w:r w:rsidRPr="007E0042">
        <w:rPr>
          <w:rFonts w:ascii="Times New Roman" w:hAnsi="Times New Roman" w:cs="Times New Roman"/>
          <w:lang w:val="en-US"/>
        </w:rPr>
        <w:t>signed</w:t>
      </w:r>
      <w:r w:rsidRPr="007E0042">
        <w:rPr>
          <w:rFonts w:ascii="Times New Roman" w:hAnsi="Times New Roman" w:cs="Times New Roman"/>
          <w:lang w:val="lv-LV"/>
        </w:rPr>
        <w:t>;</w:t>
      </w:r>
      <w:proofErr w:type="gramEnd"/>
    </w:p>
    <w:p w14:paraId="3AB4A898" w14:textId="77777777"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lang w:val="en-US"/>
        </w:rPr>
        <w:t xml:space="preserve">The </w:t>
      </w:r>
      <w:r>
        <w:rPr>
          <w:rFonts w:ascii="Times New Roman" w:hAnsi="Times New Roman" w:cs="Times New Roman"/>
          <w:lang w:val="en-US"/>
        </w:rPr>
        <w:t>Tender</w:t>
      </w:r>
      <w:r w:rsidRPr="007E0042">
        <w:rPr>
          <w:rFonts w:ascii="Times New Roman" w:hAnsi="Times New Roman" w:cs="Times New Roman"/>
          <w:lang w:val="en-US"/>
        </w:rPr>
        <w:t xml:space="preserve"> has such arrangement non-compliances that have a significant effect on the assessment of the </w:t>
      </w:r>
      <w:proofErr w:type="gramStart"/>
      <w:r>
        <w:rPr>
          <w:rFonts w:ascii="Times New Roman" w:hAnsi="Times New Roman" w:cs="Times New Roman"/>
          <w:lang w:val="en-US"/>
        </w:rPr>
        <w:t>Tender</w:t>
      </w:r>
      <w:r w:rsidRPr="007E0042">
        <w:rPr>
          <w:rFonts w:ascii="Times New Roman" w:hAnsi="Times New Roman" w:cs="Times New Roman"/>
          <w:lang w:val="lv-LV"/>
        </w:rPr>
        <w:t>;</w:t>
      </w:r>
      <w:proofErr w:type="gramEnd"/>
    </w:p>
    <w:p w14:paraId="3FB49FFE" w14:textId="77777777"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Style w:val="tlid-translation"/>
          <w:rFonts w:ascii="Times New Roman" w:hAnsi="Times New Roman" w:cs="Times New Roman"/>
          <w:lang w:val="en"/>
        </w:rPr>
        <w:t xml:space="preserve">Not all documents referred to in Section 3 have been </w:t>
      </w:r>
      <w:proofErr w:type="gramStart"/>
      <w:r w:rsidRPr="007E0042">
        <w:rPr>
          <w:rStyle w:val="tlid-translation"/>
          <w:rFonts w:ascii="Times New Roman" w:hAnsi="Times New Roman" w:cs="Times New Roman"/>
          <w:lang w:val="en"/>
        </w:rPr>
        <w:t>submitted</w:t>
      </w:r>
      <w:r w:rsidRPr="007E0042">
        <w:rPr>
          <w:rFonts w:ascii="Times New Roman" w:hAnsi="Times New Roman" w:cs="Times New Roman"/>
          <w:lang w:val="lv-LV"/>
        </w:rPr>
        <w:t>;</w:t>
      </w:r>
      <w:proofErr w:type="gramEnd"/>
    </w:p>
    <w:p w14:paraId="0F6AA5C6" w14:textId="2AE99449"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lang w:val="en-US"/>
        </w:rPr>
        <w:t xml:space="preserve">The validity term of the </w:t>
      </w:r>
      <w:r>
        <w:rPr>
          <w:rFonts w:ascii="Times New Roman" w:hAnsi="Times New Roman" w:cs="Times New Roman"/>
          <w:lang w:val="en-US"/>
        </w:rPr>
        <w:t>Tender</w:t>
      </w:r>
      <w:r w:rsidRPr="007E0042">
        <w:rPr>
          <w:rFonts w:ascii="Times New Roman" w:hAnsi="Times New Roman" w:cs="Times New Roman"/>
          <w:lang w:val="en-US"/>
        </w:rPr>
        <w:t xml:space="preserve"> does not correspond to the one specified in Article </w:t>
      </w:r>
      <w:r w:rsidR="00834F2D">
        <w:rPr>
          <w:rFonts w:ascii="Times New Roman" w:hAnsi="Times New Roman" w:cs="Times New Roman"/>
          <w:lang w:val="en-US"/>
        </w:rPr>
        <w:t xml:space="preserve">8.3. </w:t>
      </w:r>
      <w:r w:rsidRPr="007E0042">
        <w:rPr>
          <w:rFonts w:ascii="Times New Roman" w:hAnsi="Times New Roman" w:cs="Times New Roman"/>
          <w:lang w:val="en-US"/>
        </w:rPr>
        <w:t xml:space="preserve"> </w:t>
      </w:r>
      <w:proofErr w:type="gramStart"/>
      <w:r w:rsidRPr="007E0042">
        <w:rPr>
          <w:rFonts w:ascii="Times New Roman" w:hAnsi="Times New Roman" w:cs="Times New Roman"/>
          <w:lang w:val="en-US"/>
        </w:rPr>
        <w:t>herein</w:t>
      </w:r>
      <w:r w:rsidRPr="007E0042">
        <w:rPr>
          <w:rFonts w:ascii="Times New Roman" w:hAnsi="Times New Roman" w:cs="Times New Roman"/>
          <w:lang w:val="lv-LV"/>
        </w:rPr>
        <w:t>;</w:t>
      </w:r>
      <w:proofErr w:type="gramEnd"/>
    </w:p>
    <w:p w14:paraId="09664FE2" w14:textId="77777777"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lang w:val="en-US"/>
        </w:rPr>
        <w:t xml:space="preserve">The Applicant has submitted several versions of the </w:t>
      </w:r>
      <w:r>
        <w:rPr>
          <w:rFonts w:ascii="Times New Roman" w:hAnsi="Times New Roman" w:cs="Times New Roman"/>
          <w:lang w:val="en-US"/>
        </w:rPr>
        <w:t>Tender</w:t>
      </w:r>
      <w:r w:rsidRPr="007E0042">
        <w:rPr>
          <w:rFonts w:ascii="Times New Roman" w:hAnsi="Times New Roman" w:cs="Times New Roman"/>
          <w:lang w:val="en-US"/>
        </w:rPr>
        <w:t xml:space="preserve"> in breach of Article 1.12 herein</w:t>
      </w:r>
      <w:r w:rsidRPr="007E0042">
        <w:rPr>
          <w:rFonts w:ascii="Times New Roman" w:hAnsi="Times New Roman" w:cs="Times New Roman"/>
          <w:lang w:val="lv-LV"/>
        </w:rPr>
        <w:t>.</w:t>
      </w:r>
    </w:p>
    <w:p w14:paraId="3513585C" w14:textId="77777777" w:rsidR="00CA4DBF" w:rsidRPr="007E0042" w:rsidRDefault="00CA4DBF" w:rsidP="001D0E6E">
      <w:pPr>
        <w:pStyle w:val="Heading2"/>
        <w:numPr>
          <w:ilvl w:val="1"/>
          <w:numId w:val="34"/>
        </w:numPr>
        <w:spacing w:before="120" w:after="120"/>
        <w:ind w:left="567" w:hanging="567"/>
        <w:jc w:val="both"/>
        <w:rPr>
          <w:bCs/>
          <w:sz w:val="24"/>
          <w:szCs w:val="24"/>
        </w:rPr>
      </w:pPr>
      <w:proofErr w:type="spellStart"/>
      <w:r w:rsidRPr="007E0042">
        <w:rPr>
          <w:bCs/>
          <w:sz w:val="24"/>
          <w:szCs w:val="24"/>
        </w:rPr>
        <w:t>Verification</w:t>
      </w:r>
      <w:proofErr w:type="spellEnd"/>
      <w:r w:rsidRPr="007E0042">
        <w:rPr>
          <w:bCs/>
          <w:sz w:val="24"/>
          <w:szCs w:val="24"/>
        </w:rPr>
        <w:t xml:space="preserve"> </w:t>
      </w:r>
      <w:proofErr w:type="spellStart"/>
      <w:r w:rsidRPr="007E0042">
        <w:rPr>
          <w:bCs/>
          <w:sz w:val="24"/>
          <w:szCs w:val="24"/>
        </w:rPr>
        <w:t>of</w:t>
      </w:r>
      <w:proofErr w:type="spellEnd"/>
      <w:r w:rsidRPr="007E0042">
        <w:rPr>
          <w:bCs/>
          <w:sz w:val="24"/>
          <w:szCs w:val="24"/>
        </w:rPr>
        <w:t xml:space="preserve"> </w:t>
      </w:r>
      <w:proofErr w:type="spellStart"/>
      <w:r w:rsidRPr="007E0042">
        <w:rPr>
          <w:bCs/>
          <w:sz w:val="24"/>
          <w:szCs w:val="24"/>
        </w:rPr>
        <w:t>applicant</w:t>
      </w:r>
      <w:proofErr w:type="spellEnd"/>
      <w:r w:rsidRPr="007E0042">
        <w:rPr>
          <w:bCs/>
          <w:sz w:val="24"/>
          <w:szCs w:val="24"/>
        </w:rPr>
        <w:t xml:space="preserve"> </w:t>
      </w:r>
      <w:proofErr w:type="spellStart"/>
      <w:r w:rsidRPr="007E0042">
        <w:rPr>
          <w:bCs/>
          <w:sz w:val="24"/>
          <w:szCs w:val="24"/>
        </w:rPr>
        <w:t>selection</w:t>
      </w:r>
      <w:proofErr w:type="spellEnd"/>
      <w:r w:rsidRPr="007E0042">
        <w:rPr>
          <w:bCs/>
          <w:sz w:val="24"/>
          <w:szCs w:val="24"/>
        </w:rPr>
        <w:t xml:space="preserve"> </w:t>
      </w:r>
      <w:proofErr w:type="spellStart"/>
      <w:r w:rsidRPr="007E0042">
        <w:rPr>
          <w:bCs/>
          <w:sz w:val="24"/>
          <w:szCs w:val="24"/>
        </w:rPr>
        <w:t>requirements</w:t>
      </w:r>
      <w:proofErr w:type="spellEnd"/>
    </w:p>
    <w:p w14:paraId="4231914C" w14:textId="05E664D4" w:rsidR="00CA4DBF" w:rsidRPr="00834F2D"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The Committee will assess the compliance of the Applicant's </w:t>
      </w:r>
      <w:r>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s with </w:t>
      </w:r>
      <w:r w:rsidRPr="00834F2D">
        <w:rPr>
          <w:rFonts w:ascii="Times New Roman" w:hAnsi="Times New Roman" w:cs="Times New Roman"/>
          <w:color w:val="000000"/>
          <w:lang w:val="en-US"/>
        </w:rPr>
        <w:t>Article 3 herein.</w:t>
      </w:r>
    </w:p>
    <w:p w14:paraId="029FDC37" w14:textId="25B0F96F"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The Applicant will be excluded from the participation in the Negotiated procedure, if it complies with any of the exclusion conditions referred to in </w:t>
      </w:r>
      <w:r w:rsidRPr="00834F2D">
        <w:rPr>
          <w:rFonts w:ascii="Times New Roman" w:hAnsi="Times New Roman" w:cs="Times New Roman"/>
          <w:color w:val="000000"/>
          <w:lang w:val="en-US"/>
        </w:rPr>
        <w:t>Article 3</w:t>
      </w:r>
      <w:r w:rsidRPr="007E0042">
        <w:rPr>
          <w:rFonts w:ascii="Times New Roman" w:hAnsi="Times New Roman" w:cs="Times New Roman"/>
          <w:color w:val="000000"/>
          <w:lang w:val="en-US"/>
        </w:rPr>
        <w:t xml:space="preserve"> herein.</w:t>
      </w:r>
    </w:p>
    <w:p w14:paraId="49CFE805"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The Committee will perform the examination of the exclusion conditions only for the Applicant who, in accordance with the Terms of Reference, should be awarded the contract.</w:t>
      </w:r>
    </w:p>
    <w:p w14:paraId="4804F0F1" w14:textId="1E2FEE03"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The Applicant's </w:t>
      </w:r>
      <w:r>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 will be rejected if the Applicant does not comply with any of the qualification requirements provided for in Article </w:t>
      </w:r>
      <w:r w:rsidR="00834F2D">
        <w:rPr>
          <w:rFonts w:ascii="Times New Roman" w:hAnsi="Times New Roman" w:cs="Times New Roman"/>
          <w:color w:val="000000"/>
          <w:lang w:val="en-US"/>
        </w:rPr>
        <w:t xml:space="preserve">3 </w:t>
      </w:r>
      <w:r w:rsidRPr="007E0042">
        <w:rPr>
          <w:rFonts w:ascii="Times New Roman" w:hAnsi="Times New Roman" w:cs="Times New Roman"/>
          <w:color w:val="000000"/>
          <w:lang w:val="en-US"/>
        </w:rPr>
        <w:t>herein.</w:t>
      </w:r>
    </w:p>
    <w:p w14:paraId="009C3854" w14:textId="77777777" w:rsidR="00CA4DBF" w:rsidRPr="007E0042" w:rsidRDefault="00CA4DBF" w:rsidP="001D0E6E">
      <w:pPr>
        <w:pStyle w:val="Heading2"/>
        <w:numPr>
          <w:ilvl w:val="1"/>
          <w:numId w:val="34"/>
        </w:numPr>
        <w:spacing w:before="120" w:after="120"/>
        <w:ind w:left="567" w:hanging="567"/>
        <w:jc w:val="both"/>
        <w:rPr>
          <w:bCs/>
          <w:sz w:val="24"/>
          <w:szCs w:val="24"/>
        </w:rPr>
      </w:pPr>
      <w:proofErr w:type="spellStart"/>
      <w:r w:rsidRPr="007E0042">
        <w:rPr>
          <w:snapToGrid w:val="0"/>
          <w:sz w:val="24"/>
          <w:szCs w:val="24"/>
        </w:rPr>
        <w:t>Evaluation</w:t>
      </w:r>
      <w:proofErr w:type="spellEnd"/>
      <w:r w:rsidRPr="007E0042">
        <w:rPr>
          <w:snapToGrid w:val="0"/>
          <w:sz w:val="24"/>
          <w:szCs w:val="24"/>
        </w:rPr>
        <w:t xml:space="preserve"> </w:t>
      </w:r>
      <w:proofErr w:type="spellStart"/>
      <w:r w:rsidRPr="007E0042">
        <w:rPr>
          <w:snapToGrid w:val="0"/>
          <w:sz w:val="24"/>
          <w:szCs w:val="24"/>
        </w:rPr>
        <w:t>of</w:t>
      </w:r>
      <w:proofErr w:type="spellEnd"/>
      <w:r w:rsidRPr="007E0042">
        <w:rPr>
          <w:snapToGrid w:val="0"/>
          <w:sz w:val="24"/>
          <w:szCs w:val="24"/>
        </w:rPr>
        <w:t xml:space="preserve"> </w:t>
      </w:r>
      <w:proofErr w:type="spellStart"/>
      <w:r w:rsidRPr="007E0042">
        <w:rPr>
          <w:snapToGrid w:val="0"/>
          <w:sz w:val="24"/>
          <w:szCs w:val="24"/>
        </w:rPr>
        <w:t>the</w:t>
      </w:r>
      <w:proofErr w:type="spellEnd"/>
      <w:r w:rsidRPr="007E0042">
        <w:rPr>
          <w:snapToGrid w:val="0"/>
          <w:sz w:val="24"/>
          <w:szCs w:val="24"/>
        </w:rPr>
        <w:t xml:space="preserve"> </w:t>
      </w:r>
      <w:proofErr w:type="spellStart"/>
      <w:r w:rsidRPr="007E0042">
        <w:rPr>
          <w:snapToGrid w:val="0"/>
          <w:sz w:val="24"/>
          <w:szCs w:val="24"/>
        </w:rPr>
        <w:t>Technical</w:t>
      </w:r>
      <w:proofErr w:type="spellEnd"/>
      <w:r w:rsidRPr="007E0042">
        <w:rPr>
          <w:snapToGrid w:val="0"/>
          <w:sz w:val="24"/>
          <w:szCs w:val="24"/>
        </w:rPr>
        <w:t xml:space="preserve"> </w:t>
      </w:r>
      <w:proofErr w:type="spellStart"/>
      <w:r>
        <w:rPr>
          <w:snapToGrid w:val="0"/>
          <w:sz w:val="24"/>
          <w:szCs w:val="24"/>
        </w:rPr>
        <w:t>Tender</w:t>
      </w:r>
      <w:r w:rsidRPr="007E0042">
        <w:rPr>
          <w:snapToGrid w:val="0"/>
          <w:sz w:val="24"/>
          <w:szCs w:val="24"/>
        </w:rPr>
        <w:t>s</w:t>
      </w:r>
      <w:proofErr w:type="spellEnd"/>
    </w:p>
    <w:p w14:paraId="04299BC7"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The Committee will assess the compliance of the Applicant's technical </w:t>
      </w:r>
      <w:r>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 with the requirements set out in </w:t>
      </w:r>
      <w:r w:rsidRPr="00834F2D">
        <w:rPr>
          <w:rFonts w:ascii="Times New Roman" w:hAnsi="Times New Roman" w:cs="Times New Roman"/>
          <w:color w:val="000000"/>
          <w:lang w:val="en-US"/>
        </w:rPr>
        <w:t>Article 3.2.3. of</w:t>
      </w:r>
      <w:r w:rsidRPr="007E0042">
        <w:rPr>
          <w:rFonts w:ascii="Times New Roman" w:hAnsi="Times New Roman" w:cs="Times New Roman"/>
          <w:color w:val="000000"/>
          <w:lang w:val="en-US"/>
        </w:rPr>
        <w:t xml:space="preserve"> the Terms of Reference and the Technical Specification.</w:t>
      </w:r>
    </w:p>
    <w:p w14:paraId="4B49C9AE"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The Applicant’s </w:t>
      </w:r>
      <w:r>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 will be rejected if the Committee finds that the documents of the technical </w:t>
      </w:r>
      <w:r>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 have not been submitted or such documents or their content do not comply with the requirements of the Terms of Reference and/or the Technical Specification.</w:t>
      </w:r>
    </w:p>
    <w:p w14:paraId="68CAF9E0" w14:textId="77777777" w:rsidR="00CA4DBF" w:rsidRPr="007E0042" w:rsidRDefault="00CA4DBF" w:rsidP="001D0E6E">
      <w:pPr>
        <w:pStyle w:val="Heading2"/>
        <w:numPr>
          <w:ilvl w:val="1"/>
          <w:numId w:val="34"/>
        </w:numPr>
        <w:spacing w:before="120" w:after="120"/>
        <w:ind w:left="567" w:hanging="567"/>
        <w:jc w:val="both"/>
        <w:rPr>
          <w:bCs/>
          <w:sz w:val="24"/>
          <w:szCs w:val="24"/>
        </w:rPr>
      </w:pPr>
      <w:proofErr w:type="spellStart"/>
      <w:r w:rsidRPr="007E0042">
        <w:rPr>
          <w:snapToGrid w:val="0"/>
          <w:sz w:val="24"/>
          <w:szCs w:val="24"/>
        </w:rPr>
        <w:t>Evaluation</w:t>
      </w:r>
      <w:proofErr w:type="spellEnd"/>
      <w:r w:rsidRPr="007E0042">
        <w:rPr>
          <w:snapToGrid w:val="0"/>
          <w:sz w:val="24"/>
          <w:szCs w:val="24"/>
        </w:rPr>
        <w:t xml:space="preserve"> </w:t>
      </w:r>
      <w:proofErr w:type="spellStart"/>
      <w:r w:rsidRPr="007E0042">
        <w:rPr>
          <w:snapToGrid w:val="0"/>
          <w:sz w:val="24"/>
          <w:szCs w:val="24"/>
        </w:rPr>
        <w:t>of</w:t>
      </w:r>
      <w:proofErr w:type="spellEnd"/>
      <w:r w:rsidRPr="007E0042">
        <w:rPr>
          <w:snapToGrid w:val="0"/>
          <w:sz w:val="24"/>
          <w:szCs w:val="24"/>
        </w:rPr>
        <w:t xml:space="preserve"> </w:t>
      </w:r>
      <w:proofErr w:type="spellStart"/>
      <w:r w:rsidRPr="007E0042">
        <w:rPr>
          <w:snapToGrid w:val="0"/>
          <w:sz w:val="24"/>
          <w:szCs w:val="24"/>
        </w:rPr>
        <w:t>the</w:t>
      </w:r>
      <w:proofErr w:type="spellEnd"/>
      <w:r w:rsidRPr="007E0042">
        <w:rPr>
          <w:snapToGrid w:val="0"/>
          <w:sz w:val="24"/>
          <w:szCs w:val="24"/>
        </w:rPr>
        <w:t xml:space="preserve"> </w:t>
      </w:r>
      <w:proofErr w:type="spellStart"/>
      <w:r w:rsidRPr="007E0042">
        <w:rPr>
          <w:snapToGrid w:val="0"/>
          <w:sz w:val="24"/>
          <w:szCs w:val="24"/>
        </w:rPr>
        <w:t>Financial</w:t>
      </w:r>
      <w:proofErr w:type="spellEnd"/>
      <w:r w:rsidRPr="007E0042">
        <w:rPr>
          <w:snapToGrid w:val="0"/>
          <w:sz w:val="24"/>
          <w:szCs w:val="24"/>
        </w:rPr>
        <w:t xml:space="preserve"> </w:t>
      </w:r>
      <w:proofErr w:type="spellStart"/>
      <w:r>
        <w:rPr>
          <w:snapToGrid w:val="0"/>
          <w:sz w:val="24"/>
          <w:szCs w:val="24"/>
        </w:rPr>
        <w:t>Tender</w:t>
      </w:r>
      <w:r w:rsidRPr="007E0042">
        <w:rPr>
          <w:snapToGrid w:val="0"/>
          <w:sz w:val="24"/>
          <w:szCs w:val="24"/>
        </w:rPr>
        <w:t>s</w:t>
      </w:r>
      <w:proofErr w:type="spellEnd"/>
    </w:p>
    <w:p w14:paraId="4DE0E2E9" w14:textId="77777777" w:rsidR="00CA4DBF" w:rsidRPr="007E0042" w:rsidRDefault="00CA4DBF" w:rsidP="001D0E6E">
      <w:pPr>
        <w:pStyle w:val="ListParagraph"/>
        <w:numPr>
          <w:ilvl w:val="2"/>
          <w:numId w:val="34"/>
        </w:numPr>
        <w:jc w:val="both"/>
        <w:rPr>
          <w:rFonts w:ascii="Times New Roman" w:hAnsi="Times New Roman" w:cs="Times New Roman"/>
          <w:lang w:val="lv-LV"/>
        </w:rPr>
      </w:pPr>
      <w:proofErr w:type="spellStart"/>
      <w:r w:rsidRPr="007E0042">
        <w:rPr>
          <w:rFonts w:ascii="Times New Roman" w:hAnsi="Times New Roman" w:cs="Times New Roman"/>
          <w:lang w:val="lv-LV"/>
        </w:rPr>
        <w:t>The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Applicant’s</w:t>
      </w:r>
      <w:proofErr w:type="spellEnd"/>
      <w:r w:rsidRPr="007E0042">
        <w:rPr>
          <w:rFonts w:ascii="Times New Roman" w:hAnsi="Times New Roman" w:cs="Times New Roman"/>
          <w:lang w:val="lv-LV"/>
        </w:rPr>
        <w:t xml:space="preserve"> </w:t>
      </w:r>
      <w:proofErr w:type="spellStart"/>
      <w:r>
        <w:rPr>
          <w:rFonts w:ascii="Times New Roman" w:hAnsi="Times New Roman" w:cs="Times New Roman"/>
          <w:lang w:val="lv-LV"/>
        </w:rPr>
        <w:t>Tender</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will</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be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rejected</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if</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the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Committee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finds</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that</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the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documents</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of</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the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Financial</w:t>
      </w:r>
      <w:proofErr w:type="spellEnd"/>
      <w:r w:rsidRPr="007E0042">
        <w:rPr>
          <w:rFonts w:ascii="Times New Roman" w:hAnsi="Times New Roman" w:cs="Times New Roman"/>
          <w:lang w:val="lv-LV"/>
        </w:rPr>
        <w:t xml:space="preserve"> </w:t>
      </w:r>
      <w:proofErr w:type="spellStart"/>
      <w:r>
        <w:rPr>
          <w:rFonts w:ascii="Times New Roman" w:hAnsi="Times New Roman" w:cs="Times New Roman"/>
          <w:lang w:val="lv-LV"/>
        </w:rPr>
        <w:t>Tender</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have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not</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been</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submitted</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or</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such</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documents</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or</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their</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content</w:t>
      </w:r>
      <w:proofErr w:type="spellEnd"/>
      <w:r w:rsidRPr="007E0042">
        <w:rPr>
          <w:rFonts w:ascii="Times New Roman" w:hAnsi="Times New Roman" w:cs="Times New Roman"/>
          <w:lang w:val="lv-LV"/>
        </w:rPr>
        <w:t xml:space="preserve"> do </w:t>
      </w:r>
      <w:proofErr w:type="spellStart"/>
      <w:r w:rsidRPr="007E0042">
        <w:rPr>
          <w:rFonts w:ascii="Times New Roman" w:hAnsi="Times New Roman" w:cs="Times New Roman"/>
          <w:lang w:val="lv-LV"/>
        </w:rPr>
        <w:t>not</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comply</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with</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the</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requirements</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of</w:t>
      </w:r>
      <w:proofErr w:type="spellEnd"/>
      <w:r w:rsidRPr="007E0042">
        <w:rPr>
          <w:rFonts w:ascii="Times New Roman" w:hAnsi="Times New Roman" w:cs="Times New Roman"/>
          <w:lang w:val="lv-LV"/>
        </w:rPr>
        <w:t xml:space="preserve"> </w:t>
      </w:r>
      <w:proofErr w:type="spellStart"/>
      <w:r w:rsidRPr="007E0042">
        <w:rPr>
          <w:rFonts w:ascii="Times New Roman" w:hAnsi="Times New Roman" w:cs="Times New Roman"/>
          <w:lang w:val="lv-LV"/>
        </w:rPr>
        <w:t>the</w:t>
      </w:r>
      <w:proofErr w:type="spellEnd"/>
      <w:r w:rsidRPr="007E0042">
        <w:rPr>
          <w:rFonts w:ascii="Times New Roman" w:hAnsi="Times New Roman" w:cs="Times New Roman"/>
          <w:lang w:val="lv-LV"/>
        </w:rPr>
        <w:t xml:space="preserve"> Terms </w:t>
      </w:r>
      <w:proofErr w:type="spellStart"/>
      <w:r w:rsidRPr="007E0042">
        <w:rPr>
          <w:rFonts w:ascii="Times New Roman" w:hAnsi="Times New Roman" w:cs="Times New Roman"/>
          <w:lang w:val="lv-LV"/>
        </w:rPr>
        <w:t>of</w:t>
      </w:r>
      <w:proofErr w:type="spellEnd"/>
      <w:r w:rsidRPr="007E0042">
        <w:rPr>
          <w:rFonts w:ascii="Times New Roman" w:hAnsi="Times New Roman" w:cs="Times New Roman"/>
          <w:lang w:val="lv-LV"/>
        </w:rPr>
        <w:t xml:space="preserve"> Reference.</w:t>
      </w:r>
    </w:p>
    <w:p w14:paraId="476DEAFF"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The Committee will check for arithmetic errors in the Applicants’ </w:t>
      </w:r>
      <w:r>
        <w:rPr>
          <w:rFonts w:ascii="Times New Roman" w:hAnsi="Times New Roman" w:cs="Times New Roman"/>
          <w:color w:val="000000"/>
          <w:lang w:val="en-US"/>
        </w:rPr>
        <w:t>Tender</w:t>
      </w:r>
      <w:r w:rsidRPr="007E0042">
        <w:rPr>
          <w:rFonts w:ascii="Times New Roman" w:hAnsi="Times New Roman" w:cs="Times New Roman"/>
          <w:color w:val="000000"/>
          <w:lang w:val="en-US"/>
        </w:rPr>
        <w:t>s. If any arithmetic errors are found, the Committee will correct them. In case of error correction, the Committee will notify the Applicant whose errors have been corrected, also informing the Applicant about the corrected amount.</w:t>
      </w:r>
    </w:p>
    <w:p w14:paraId="5EDD171F"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Style w:val="tlid-translation"/>
          <w:rFonts w:ascii="Times New Roman" w:hAnsi="Times New Roman" w:cs="Times New Roman"/>
          <w:lang w:val="en"/>
        </w:rPr>
        <w:t xml:space="preserve">The reasonably adjusted price of the </w:t>
      </w:r>
      <w:r>
        <w:rPr>
          <w:rStyle w:val="tlid-translation"/>
          <w:rFonts w:ascii="Times New Roman" w:hAnsi="Times New Roman" w:cs="Times New Roman"/>
          <w:lang w:val="en"/>
        </w:rPr>
        <w:t>Tender</w:t>
      </w:r>
      <w:r w:rsidRPr="007E0042">
        <w:rPr>
          <w:rStyle w:val="tlid-translation"/>
          <w:rFonts w:ascii="Times New Roman" w:hAnsi="Times New Roman" w:cs="Times New Roman"/>
          <w:lang w:val="en"/>
        </w:rPr>
        <w:t xml:space="preserve"> is considered binding on the </w:t>
      </w:r>
      <w:proofErr w:type="spellStart"/>
      <w:r w:rsidRPr="007E0042">
        <w:rPr>
          <w:rFonts w:ascii="Times New Roman" w:hAnsi="Times New Roman" w:cs="Times New Roman"/>
          <w:lang w:val="lv-LV"/>
        </w:rPr>
        <w:t>Applicant</w:t>
      </w:r>
      <w:proofErr w:type="spellEnd"/>
      <w:r w:rsidRPr="007E0042">
        <w:rPr>
          <w:rStyle w:val="tlid-translation"/>
          <w:rFonts w:ascii="Times New Roman" w:hAnsi="Times New Roman" w:cs="Times New Roman"/>
          <w:lang w:val="en"/>
        </w:rPr>
        <w:t xml:space="preserve">. If the </w:t>
      </w:r>
      <w:proofErr w:type="spellStart"/>
      <w:r w:rsidRPr="007E0042">
        <w:rPr>
          <w:rFonts w:ascii="Times New Roman" w:hAnsi="Times New Roman" w:cs="Times New Roman"/>
          <w:lang w:val="lv-LV"/>
        </w:rPr>
        <w:t>Applicant</w:t>
      </w:r>
      <w:proofErr w:type="spellEnd"/>
      <w:r w:rsidRPr="007E0042">
        <w:rPr>
          <w:rStyle w:val="tlid-translation"/>
          <w:rFonts w:ascii="Times New Roman" w:hAnsi="Times New Roman" w:cs="Times New Roman"/>
          <w:lang w:val="en"/>
        </w:rPr>
        <w:t xml:space="preserve"> does not agree with the reasonably made correction of errors by the Committee, its </w:t>
      </w:r>
      <w:r>
        <w:rPr>
          <w:rStyle w:val="tlid-translation"/>
          <w:rFonts w:ascii="Times New Roman" w:hAnsi="Times New Roman" w:cs="Times New Roman"/>
          <w:lang w:val="en"/>
        </w:rPr>
        <w:t>Tender</w:t>
      </w:r>
      <w:r w:rsidRPr="007E0042">
        <w:rPr>
          <w:rStyle w:val="tlid-translation"/>
          <w:rFonts w:ascii="Times New Roman" w:hAnsi="Times New Roman" w:cs="Times New Roman"/>
          <w:lang w:val="en"/>
        </w:rPr>
        <w:t xml:space="preserve"> shall be rejected.</w:t>
      </w:r>
    </w:p>
    <w:p w14:paraId="62CCDBF9"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Style w:val="tlid-translation"/>
          <w:rFonts w:ascii="Times New Roman" w:hAnsi="Times New Roman" w:cs="Times New Roman"/>
          <w:lang w:val="en"/>
        </w:rPr>
        <w:t xml:space="preserve">If an arithmetical error in the calculation of taxes has been founded in the financial </w:t>
      </w:r>
      <w:r>
        <w:rPr>
          <w:rStyle w:val="tlid-translation"/>
          <w:rFonts w:ascii="Times New Roman" w:hAnsi="Times New Roman" w:cs="Times New Roman"/>
          <w:lang w:val="en"/>
        </w:rPr>
        <w:t>Tender</w:t>
      </w:r>
      <w:r w:rsidRPr="007E0042">
        <w:rPr>
          <w:rStyle w:val="tlid-translation"/>
          <w:rFonts w:ascii="Times New Roman" w:hAnsi="Times New Roman" w:cs="Times New Roman"/>
          <w:lang w:val="en"/>
        </w:rPr>
        <w:t>, the Committee shall correct it in accordance with the tax calculation procedure specified in regulatory enactments.</w:t>
      </w:r>
    </w:p>
    <w:p w14:paraId="681FC5E2"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lang w:val="en-US"/>
        </w:rPr>
        <w:lastRenderedPageBreak/>
        <w:t>In case of any inconsistency between the numerical value designations in words and numbers, the word designation shall prevail.</w:t>
      </w:r>
    </w:p>
    <w:p w14:paraId="25F7548E" w14:textId="7C4654CE"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In assessment of the financial </w:t>
      </w:r>
      <w:r>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 with arithmetical errors, the Committee will </w:t>
      </w:r>
      <w:r w:rsidR="0090611B" w:rsidRPr="007E0042">
        <w:rPr>
          <w:rFonts w:ascii="Times New Roman" w:hAnsi="Times New Roman" w:cs="Times New Roman"/>
          <w:color w:val="000000"/>
          <w:lang w:val="en-US"/>
        </w:rPr>
        <w:t>consider</w:t>
      </w:r>
      <w:r w:rsidRPr="007E0042">
        <w:rPr>
          <w:rFonts w:ascii="Times New Roman" w:hAnsi="Times New Roman" w:cs="Times New Roman"/>
          <w:color w:val="000000"/>
          <w:lang w:val="en-US"/>
        </w:rPr>
        <w:t xml:space="preserve"> the corrections.</w:t>
      </w:r>
    </w:p>
    <w:p w14:paraId="1C73A32E" w14:textId="77777777" w:rsidR="00CA4DBF" w:rsidRPr="007E0042" w:rsidRDefault="00CA4DBF"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bCs/>
          <w:lang w:val="en-US"/>
        </w:rPr>
        <w:t xml:space="preserve">An unreasonably cheap </w:t>
      </w:r>
      <w:r>
        <w:rPr>
          <w:rFonts w:ascii="Times New Roman" w:hAnsi="Times New Roman" w:cs="Times New Roman"/>
          <w:bCs/>
          <w:lang w:val="en-US"/>
        </w:rPr>
        <w:t>Tender</w:t>
      </w:r>
      <w:r w:rsidRPr="007E0042">
        <w:rPr>
          <w:rFonts w:ascii="Times New Roman" w:hAnsi="Times New Roman" w:cs="Times New Roman"/>
          <w:bCs/>
          <w:lang w:val="en-US"/>
        </w:rPr>
        <w:t>:</w:t>
      </w:r>
    </w:p>
    <w:p w14:paraId="1B47DC27" w14:textId="77777777"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lang w:val="en-US"/>
        </w:rPr>
        <w:t>The Committee will check if the Applicant has not quoted an unreasonably low price.</w:t>
      </w:r>
      <w:r w:rsidRPr="007E0042">
        <w:rPr>
          <w:rFonts w:ascii="Times New Roman" w:hAnsi="Times New Roman" w:cs="Times New Roman"/>
          <w:bCs/>
          <w:lang w:val="en-US"/>
        </w:rPr>
        <w:t xml:space="preserve"> </w:t>
      </w:r>
      <w:r w:rsidRPr="007E0042">
        <w:rPr>
          <w:rFonts w:ascii="Times New Roman" w:hAnsi="Times New Roman" w:cs="Times New Roman"/>
          <w:lang w:val="en-US"/>
        </w:rPr>
        <w:t xml:space="preserve">If the Committee finds a </w:t>
      </w:r>
      <w:r>
        <w:rPr>
          <w:rFonts w:ascii="Times New Roman" w:hAnsi="Times New Roman" w:cs="Times New Roman"/>
          <w:lang w:val="en-US"/>
        </w:rPr>
        <w:t>Tender</w:t>
      </w:r>
      <w:r w:rsidRPr="007E0042">
        <w:rPr>
          <w:rFonts w:ascii="Times New Roman" w:hAnsi="Times New Roman" w:cs="Times New Roman"/>
          <w:lang w:val="en-US"/>
        </w:rPr>
        <w:t xml:space="preserve"> to be unreasonably cheap, it will request the Applicant in writing to explain in detail the relevant conditions for the implementation of the </w:t>
      </w:r>
      <w:r>
        <w:rPr>
          <w:rFonts w:ascii="Times New Roman" w:hAnsi="Times New Roman" w:cs="Times New Roman"/>
          <w:lang w:val="en-US"/>
        </w:rPr>
        <w:t>Tender</w:t>
      </w:r>
      <w:r w:rsidRPr="007E0042">
        <w:rPr>
          <w:rFonts w:ascii="Times New Roman" w:hAnsi="Times New Roman" w:cs="Times New Roman"/>
          <w:lang w:val="en-US"/>
        </w:rPr>
        <w:t>.</w:t>
      </w:r>
    </w:p>
    <w:p w14:paraId="2ED57FBD" w14:textId="77777777"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lang w:val="en-US"/>
        </w:rPr>
        <w:t xml:space="preserve">The Committee, in consultation with the Applicant will evaluate the explanations provided. The Committee has the right to require that the Applicant provides a printout from the State Revenue Service's electronic declaration system on the average hourly rates of occupational groups of the Applicant and the subcontractors specified in its </w:t>
      </w:r>
      <w:r>
        <w:rPr>
          <w:rFonts w:ascii="Times New Roman" w:hAnsi="Times New Roman" w:cs="Times New Roman"/>
          <w:lang w:val="en-US"/>
        </w:rPr>
        <w:t>Tender</w:t>
      </w:r>
      <w:r w:rsidRPr="007E0042">
        <w:rPr>
          <w:rFonts w:ascii="Times New Roman" w:hAnsi="Times New Roman" w:cs="Times New Roman"/>
          <w:lang w:val="en-US"/>
        </w:rPr>
        <w:t>, if the State Revenue Service collects such data.</w:t>
      </w:r>
    </w:p>
    <w:p w14:paraId="4F9238A5" w14:textId="77777777" w:rsidR="00CA4DBF" w:rsidRPr="007E0042" w:rsidRDefault="00CA4DBF"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lang w:val="en-US"/>
        </w:rPr>
        <w:t xml:space="preserve">The Committee </w:t>
      </w:r>
      <w:proofErr w:type="gramStart"/>
      <w:r w:rsidRPr="007E0042">
        <w:rPr>
          <w:rFonts w:ascii="Times New Roman" w:hAnsi="Times New Roman" w:cs="Times New Roman"/>
          <w:lang w:val="en-US"/>
        </w:rPr>
        <w:t>will</w:t>
      </w:r>
      <w:proofErr w:type="gramEnd"/>
      <w:r w:rsidRPr="007E0042">
        <w:rPr>
          <w:rFonts w:ascii="Times New Roman" w:hAnsi="Times New Roman" w:cs="Times New Roman"/>
          <w:lang w:val="en-US"/>
        </w:rPr>
        <w:t xml:space="preserve"> reject a </w:t>
      </w:r>
      <w:r>
        <w:rPr>
          <w:rFonts w:ascii="Times New Roman" w:hAnsi="Times New Roman" w:cs="Times New Roman"/>
          <w:lang w:val="en-US"/>
        </w:rPr>
        <w:t>Tender</w:t>
      </w:r>
      <w:r w:rsidRPr="007E0042">
        <w:rPr>
          <w:rFonts w:ascii="Times New Roman" w:hAnsi="Times New Roman" w:cs="Times New Roman"/>
          <w:lang w:val="en-US"/>
        </w:rPr>
        <w:t xml:space="preserve"> as unreasonably cheap, if the explanations provided do not justify the Applicant's proposed low price or costs, or where the price or costs do not include costs related to the compliance with the requirements of the environmental, social and </w:t>
      </w:r>
      <w:proofErr w:type="spellStart"/>
      <w:r w:rsidRPr="007E0042">
        <w:rPr>
          <w:rFonts w:ascii="Times New Roman" w:hAnsi="Times New Roman" w:cs="Times New Roman"/>
          <w:lang w:val="en-US"/>
        </w:rPr>
        <w:t>labour</w:t>
      </w:r>
      <w:proofErr w:type="spellEnd"/>
      <w:r w:rsidRPr="007E0042">
        <w:rPr>
          <w:rFonts w:ascii="Times New Roman" w:hAnsi="Times New Roman" w:cs="Times New Roman"/>
          <w:lang w:val="en-US"/>
        </w:rPr>
        <w:t xml:space="preserve"> law and occupational safety laws and regulations and collective agreements.</w:t>
      </w:r>
    </w:p>
    <w:p w14:paraId="3793FA9E" w14:textId="77777777" w:rsidR="00CA4DBF" w:rsidRPr="007E0042" w:rsidRDefault="00CA4DBF" w:rsidP="001D0E6E">
      <w:pPr>
        <w:pStyle w:val="Heading2"/>
        <w:numPr>
          <w:ilvl w:val="1"/>
          <w:numId w:val="34"/>
        </w:numPr>
        <w:spacing w:before="120" w:after="120"/>
        <w:ind w:left="567" w:hanging="567"/>
        <w:jc w:val="both"/>
        <w:rPr>
          <w:bCs/>
          <w:sz w:val="24"/>
          <w:szCs w:val="24"/>
        </w:rPr>
      </w:pPr>
      <w:proofErr w:type="spellStart"/>
      <w:r w:rsidRPr="007E0042">
        <w:rPr>
          <w:bCs/>
          <w:sz w:val="24"/>
          <w:szCs w:val="24"/>
        </w:rPr>
        <w:t>Determination</w:t>
      </w:r>
      <w:proofErr w:type="spellEnd"/>
      <w:r w:rsidRPr="007E0042">
        <w:rPr>
          <w:bCs/>
          <w:sz w:val="24"/>
          <w:szCs w:val="24"/>
        </w:rPr>
        <w:t xml:space="preserve"> </w:t>
      </w:r>
      <w:proofErr w:type="spellStart"/>
      <w:r w:rsidRPr="007E0042">
        <w:rPr>
          <w:bCs/>
          <w:sz w:val="24"/>
          <w:szCs w:val="24"/>
        </w:rPr>
        <w:t>of</w:t>
      </w:r>
      <w:proofErr w:type="spellEnd"/>
      <w:r w:rsidRPr="007E0042">
        <w:rPr>
          <w:bCs/>
          <w:sz w:val="24"/>
          <w:szCs w:val="24"/>
        </w:rPr>
        <w:t xml:space="preserve"> </w:t>
      </w:r>
      <w:proofErr w:type="spellStart"/>
      <w:r w:rsidRPr="007E0042">
        <w:rPr>
          <w:bCs/>
          <w:sz w:val="24"/>
          <w:szCs w:val="24"/>
        </w:rPr>
        <w:t>the</w:t>
      </w:r>
      <w:proofErr w:type="spellEnd"/>
      <w:r w:rsidRPr="007E0042">
        <w:rPr>
          <w:bCs/>
          <w:sz w:val="24"/>
          <w:szCs w:val="24"/>
        </w:rPr>
        <w:t xml:space="preserve"> </w:t>
      </w:r>
      <w:proofErr w:type="spellStart"/>
      <w:r w:rsidRPr="007E0042">
        <w:rPr>
          <w:bCs/>
          <w:sz w:val="24"/>
          <w:szCs w:val="24"/>
        </w:rPr>
        <w:t>most</w:t>
      </w:r>
      <w:proofErr w:type="spellEnd"/>
      <w:r w:rsidRPr="007E0042">
        <w:rPr>
          <w:bCs/>
          <w:sz w:val="24"/>
          <w:szCs w:val="24"/>
        </w:rPr>
        <w:t xml:space="preserve"> </w:t>
      </w:r>
      <w:proofErr w:type="spellStart"/>
      <w:r w:rsidRPr="007E0042">
        <w:rPr>
          <w:bCs/>
          <w:sz w:val="24"/>
          <w:szCs w:val="24"/>
        </w:rPr>
        <w:t>economically</w:t>
      </w:r>
      <w:proofErr w:type="spellEnd"/>
      <w:r w:rsidRPr="007E0042">
        <w:rPr>
          <w:bCs/>
          <w:sz w:val="24"/>
          <w:szCs w:val="24"/>
        </w:rPr>
        <w:t xml:space="preserve"> </w:t>
      </w:r>
      <w:proofErr w:type="spellStart"/>
      <w:r w:rsidRPr="007E0042">
        <w:rPr>
          <w:bCs/>
          <w:sz w:val="24"/>
          <w:szCs w:val="24"/>
        </w:rPr>
        <w:t>advantageous</w:t>
      </w:r>
      <w:proofErr w:type="spellEnd"/>
      <w:r w:rsidRPr="007E0042">
        <w:rPr>
          <w:bCs/>
          <w:sz w:val="24"/>
          <w:szCs w:val="24"/>
        </w:rPr>
        <w:t xml:space="preserve"> </w:t>
      </w:r>
      <w:proofErr w:type="spellStart"/>
      <w:r>
        <w:rPr>
          <w:bCs/>
          <w:sz w:val="24"/>
          <w:szCs w:val="24"/>
        </w:rPr>
        <w:t>Tender</w:t>
      </w:r>
      <w:proofErr w:type="spellEnd"/>
    </w:p>
    <w:p w14:paraId="43024FB9" w14:textId="63B388F7" w:rsidR="00CA4DBF" w:rsidRPr="007E0042" w:rsidRDefault="00FE5ABF" w:rsidP="001D0E6E">
      <w:pPr>
        <w:pStyle w:val="ListParagraph"/>
        <w:numPr>
          <w:ilvl w:val="2"/>
          <w:numId w:val="34"/>
        </w:numPr>
        <w:jc w:val="both"/>
        <w:rPr>
          <w:rFonts w:ascii="Times New Roman" w:hAnsi="Times New Roman" w:cs="Times New Roman"/>
          <w:lang w:val="lv-LV"/>
        </w:rPr>
      </w:pPr>
      <w:r w:rsidRPr="00FE5ABF">
        <w:rPr>
          <w:rFonts w:ascii="Times New Roman" w:hAnsi="Times New Roman" w:cs="Times New Roman"/>
          <w:bCs/>
          <w:lang w:val="en-US"/>
        </w:rPr>
        <w:t>The winner of the Tender shall be the Tenderer who has submitted the most economically advantageous Tender fully conforming to the requirements of the Regulations with the lowest total price of the service.</w:t>
      </w:r>
    </w:p>
    <w:p w14:paraId="3E838315" w14:textId="1A3E38DD" w:rsidR="0018245A" w:rsidRPr="007E0042" w:rsidRDefault="00483A35" w:rsidP="001D0E6E">
      <w:pPr>
        <w:pStyle w:val="Heading2"/>
        <w:numPr>
          <w:ilvl w:val="1"/>
          <w:numId w:val="34"/>
        </w:numPr>
        <w:spacing w:before="120" w:after="120"/>
        <w:ind w:left="567" w:hanging="567"/>
        <w:jc w:val="both"/>
        <w:rPr>
          <w:bCs/>
          <w:sz w:val="24"/>
          <w:szCs w:val="24"/>
        </w:rPr>
      </w:pPr>
      <w:proofErr w:type="spellStart"/>
      <w:r w:rsidRPr="007E0042">
        <w:rPr>
          <w:bCs/>
          <w:sz w:val="24"/>
          <w:szCs w:val="24"/>
        </w:rPr>
        <w:t>Making</w:t>
      </w:r>
      <w:proofErr w:type="spellEnd"/>
      <w:r w:rsidRPr="007E0042">
        <w:rPr>
          <w:bCs/>
          <w:sz w:val="24"/>
          <w:szCs w:val="24"/>
        </w:rPr>
        <w:t xml:space="preserve"> a </w:t>
      </w:r>
      <w:proofErr w:type="spellStart"/>
      <w:r w:rsidRPr="007E0042">
        <w:rPr>
          <w:bCs/>
          <w:sz w:val="24"/>
          <w:szCs w:val="24"/>
        </w:rPr>
        <w:t>decision</w:t>
      </w:r>
      <w:proofErr w:type="spellEnd"/>
    </w:p>
    <w:p w14:paraId="343E9FF1" w14:textId="71381300" w:rsidR="0018245A" w:rsidRPr="007E0042" w:rsidRDefault="00483A35" w:rsidP="001D0E6E">
      <w:pPr>
        <w:pStyle w:val="ListParagraph"/>
        <w:numPr>
          <w:ilvl w:val="2"/>
          <w:numId w:val="34"/>
        </w:numPr>
        <w:jc w:val="both"/>
        <w:rPr>
          <w:rFonts w:ascii="Times New Roman" w:hAnsi="Times New Roman" w:cs="Times New Roman"/>
          <w:lang w:val="lv-LV"/>
        </w:rPr>
      </w:pPr>
      <w:r w:rsidRPr="007E0042">
        <w:rPr>
          <w:rFonts w:ascii="Times New Roman" w:hAnsi="Times New Roman" w:cs="Times New Roman"/>
          <w:color w:val="000000"/>
          <w:lang w:val="en-US"/>
        </w:rPr>
        <w:t xml:space="preserve">After the assessment of the </w:t>
      </w:r>
      <w:r w:rsidR="00E16D45">
        <w:rPr>
          <w:rFonts w:ascii="Times New Roman" w:hAnsi="Times New Roman" w:cs="Times New Roman"/>
          <w:color w:val="000000"/>
          <w:lang w:val="en-US"/>
        </w:rPr>
        <w:t>Tender</w:t>
      </w:r>
      <w:r w:rsidRPr="007E0042">
        <w:rPr>
          <w:rFonts w:ascii="Times New Roman" w:hAnsi="Times New Roman" w:cs="Times New Roman"/>
          <w:color w:val="000000"/>
          <w:lang w:val="en-US"/>
        </w:rPr>
        <w:t>s, the Committee will pass one of the following decisions:</w:t>
      </w:r>
    </w:p>
    <w:p w14:paraId="1610AB53" w14:textId="05E623F9" w:rsidR="00496E0F" w:rsidRPr="007E0042" w:rsidRDefault="00483A35"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color w:val="000000"/>
          <w:lang w:val="en-US"/>
        </w:rPr>
        <w:t xml:space="preserve">To award the contract to the Applicant who has submitted the most economically advantageous </w:t>
      </w:r>
      <w:r w:rsidR="00E16D45">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 compliant with the requirements of the Terms of </w:t>
      </w:r>
      <w:proofErr w:type="gramStart"/>
      <w:r w:rsidRPr="007E0042">
        <w:rPr>
          <w:rFonts w:ascii="Times New Roman" w:hAnsi="Times New Roman" w:cs="Times New Roman"/>
          <w:color w:val="000000"/>
          <w:lang w:val="en-US"/>
        </w:rPr>
        <w:t>Reference;</w:t>
      </w:r>
      <w:proofErr w:type="gramEnd"/>
    </w:p>
    <w:p w14:paraId="2D29528E" w14:textId="51DECBAB" w:rsidR="00496E0F" w:rsidRPr="007E0042" w:rsidRDefault="00483A35"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color w:val="000000"/>
          <w:lang w:val="en-US"/>
        </w:rPr>
        <w:t>To terminate the Negotiated procedure, if:</w:t>
      </w:r>
    </w:p>
    <w:p w14:paraId="7E4E77F1" w14:textId="1155CDD2" w:rsidR="00496E0F" w:rsidRPr="007E0042" w:rsidRDefault="00483A35" w:rsidP="001D0E6E">
      <w:pPr>
        <w:pStyle w:val="ListParagraph"/>
        <w:numPr>
          <w:ilvl w:val="4"/>
          <w:numId w:val="34"/>
        </w:numPr>
        <w:ind w:left="2694"/>
        <w:jc w:val="both"/>
        <w:rPr>
          <w:rFonts w:ascii="Times New Roman" w:hAnsi="Times New Roman" w:cs="Times New Roman"/>
          <w:lang w:val="lv-LV"/>
        </w:rPr>
      </w:pPr>
      <w:r w:rsidRPr="007E0042">
        <w:rPr>
          <w:rFonts w:ascii="Times New Roman" w:hAnsi="Times New Roman" w:cs="Times New Roman"/>
          <w:color w:val="000000"/>
          <w:lang w:val="en-US"/>
        </w:rPr>
        <w:t xml:space="preserve">No </w:t>
      </w:r>
      <w:r w:rsidR="00E16D45">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s have been </w:t>
      </w:r>
      <w:proofErr w:type="gramStart"/>
      <w:r w:rsidRPr="007E0042">
        <w:rPr>
          <w:rFonts w:ascii="Times New Roman" w:hAnsi="Times New Roman" w:cs="Times New Roman"/>
          <w:color w:val="000000"/>
          <w:lang w:val="en-US"/>
        </w:rPr>
        <w:t>submitted;</w:t>
      </w:r>
      <w:proofErr w:type="gramEnd"/>
    </w:p>
    <w:p w14:paraId="235C4EDD" w14:textId="007495E2" w:rsidR="00496E0F" w:rsidRPr="007E0042" w:rsidRDefault="00483A35" w:rsidP="001D0E6E">
      <w:pPr>
        <w:pStyle w:val="ListParagraph"/>
        <w:numPr>
          <w:ilvl w:val="4"/>
          <w:numId w:val="34"/>
        </w:numPr>
        <w:ind w:left="2694"/>
        <w:jc w:val="both"/>
        <w:rPr>
          <w:rFonts w:ascii="Times New Roman" w:hAnsi="Times New Roman" w:cs="Times New Roman"/>
          <w:lang w:val="lv-LV"/>
        </w:rPr>
      </w:pPr>
      <w:r w:rsidRPr="007E0042">
        <w:rPr>
          <w:rFonts w:ascii="Times New Roman" w:hAnsi="Times New Roman" w:cs="Times New Roman"/>
          <w:color w:val="000000"/>
          <w:lang w:val="en-US"/>
        </w:rPr>
        <w:t xml:space="preserve">Applicants do not comply with the selection </w:t>
      </w:r>
      <w:proofErr w:type="gramStart"/>
      <w:r w:rsidRPr="007E0042">
        <w:rPr>
          <w:rFonts w:ascii="Times New Roman" w:hAnsi="Times New Roman" w:cs="Times New Roman"/>
          <w:color w:val="000000"/>
          <w:lang w:val="en-US"/>
        </w:rPr>
        <w:t>requirements;</w:t>
      </w:r>
      <w:proofErr w:type="gramEnd"/>
    </w:p>
    <w:p w14:paraId="274A46EF" w14:textId="740ED9AD" w:rsidR="00496E0F" w:rsidRPr="007E0042" w:rsidRDefault="00E16D45" w:rsidP="001D0E6E">
      <w:pPr>
        <w:pStyle w:val="ListParagraph"/>
        <w:numPr>
          <w:ilvl w:val="4"/>
          <w:numId w:val="34"/>
        </w:numPr>
        <w:ind w:left="2694"/>
        <w:jc w:val="both"/>
        <w:rPr>
          <w:rFonts w:ascii="Times New Roman" w:hAnsi="Times New Roman" w:cs="Times New Roman"/>
          <w:lang w:val="lv-LV"/>
        </w:rPr>
      </w:pPr>
      <w:r>
        <w:rPr>
          <w:rFonts w:ascii="Times New Roman" w:hAnsi="Times New Roman" w:cs="Times New Roman"/>
          <w:color w:val="000000"/>
          <w:lang w:val="en-US"/>
        </w:rPr>
        <w:t>Tender</w:t>
      </w:r>
      <w:r w:rsidR="00483A35" w:rsidRPr="007E0042">
        <w:rPr>
          <w:rFonts w:ascii="Times New Roman" w:hAnsi="Times New Roman" w:cs="Times New Roman"/>
          <w:color w:val="000000"/>
          <w:lang w:val="en-US"/>
        </w:rPr>
        <w:t xml:space="preserve">s non-compliant with the Terms of Reference have been </w:t>
      </w:r>
      <w:proofErr w:type="gramStart"/>
      <w:r w:rsidR="00483A35" w:rsidRPr="007E0042">
        <w:rPr>
          <w:rFonts w:ascii="Times New Roman" w:hAnsi="Times New Roman" w:cs="Times New Roman"/>
          <w:color w:val="000000"/>
          <w:lang w:val="en-US"/>
        </w:rPr>
        <w:t>submitted;</w:t>
      </w:r>
      <w:proofErr w:type="gramEnd"/>
    </w:p>
    <w:p w14:paraId="678FFFB6" w14:textId="3CDF373A" w:rsidR="00496E0F" w:rsidRPr="007E0042" w:rsidRDefault="00E16D45" w:rsidP="001D0E6E">
      <w:pPr>
        <w:pStyle w:val="ListParagraph"/>
        <w:numPr>
          <w:ilvl w:val="4"/>
          <w:numId w:val="34"/>
        </w:numPr>
        <w:ind w:left="2694"/>
        <w:jc w:val="both"/>
        <w:rPr>
          <w:rFonts w:ascii="Times New Roman" w:hAnsi="Times New Roman" w:cs="Times New Roman"/>
          <w:lang w:val="lv-LV"/>
        </w:rPr>
      </w:pPr>
      <w:r>
        <w:rPr>
          <w:rFonts w:ascii="Times New Roman" w:hAnsi="Times New Roman" w:cs="Times New Roman"/>
          <w:color w:val="000000"/>
          <w:lang w:val="en-US"/>
        </w:rPr>
        <w:t>Tender</w:t>
      </w:r>
      <w:r w:rsidR="00483A35" w:rsidRPr="007E0042">
        <w:rPr>
          <w:rFonts w:ascii="Times New Roman" w:hAnsi="Times New Roman" w:cs="Times New Roman"/>
          <w:color w:val="000000"/>
          <w:lang w:val="en-US"/>
        </w:rPr>
        <w:t>s exceed the contract price specified in the Terms of Reference (if specified</w:t>
      </w:r>
      <w:proofErr w:type="gramStart"/>
      <w:r w:rsidR="00483A35" w:rsidRPr="007E0042">
        <w:rPr>
          <w:rFonts w:ascii="Times New Roman" w:hAnsi="Times New Roman" w:cs="Times New Roman"/>
          <w:color w:val="000000"/>
          <w:lang w:val="en-US"/>
        </w:rPr>
        <w:t>);</w:t>
      </w:r>
      <w:proofErr w:type="gramEnd"/>
    </w:p>
    <w:p w14:paraId="0E4B2F21" w14:textId="454202F8" w:rsidR="00496E0F" w:rsidRPr="007E0042" w:rsidRDefault="00E16D45" w:rsidP="001D0E6E">
      <w:pPr>
        <w:pStyle w:val="ListParagraph"/>
        <w:numPr>
          <w:ilvl w:val="4"/>
          <w:numId w:val="34"/>
        </w:numPr>
        <w:ind w:left="2694"/>
        <w:jc w:val="both"/>
        <w:rPr>
          <w:rFonts w:ascii="Times New Roman" w:hAnsi="Times New Roman" w:cs="Times New Roman"/>
          <w:lang w:val="lv-LV"/>
        </w:rPr>
      </w:pPr>
      <w:r>
        <w:rPr>
          <w:rFonts w:ascii="Times New Roman" w:hAnsi="Times New Roman" w:cs="Times New Roman"/>
          <w:color w:val="000000"/>
          <w:lang w:val="en-US"/>
        </w:rPr>
        <w:t>Tender</w:t>
      </w:r>
      <w:r w:rsidR="00483A35" w:rsidRPr="007E0042">
        <w:rPr>
          <w:rFonts w:ascii="Times New Roman" w:hAnsi="Times New Roman" w:cs="Times New Roman"/>
          <w:color w:val="000000"/>
          <w:lang w:val="en-US"/>
        </w:rPr>
        <w:t xml:space="preserve">s are </w:t>
      </w:r>
      <w:proofErr w:type="spellStart"/>
      <w:r w:rsidR="00483A35" w:rsidRPr="007E0042">
        <w:rPr>
          <w:rFonts w:ascii="Times New Roman" w:hAnsi="Times New Roman" w:cs="Times New Roman"/>
          <w:color w:val="000000"/>
          <w:lang w:val="en-US"/>
        </w:rPr>
        <w:t>recognised</w:t>
      </w:r>
      <w:proofErr w:type="spellEnd"/>
      <w:r w:rsidR="00483A35" w:rsidRPr="007E0042">
        <w:rPr>
          <w:rFonts w:ascii="Times New Roman" w:hAnsi="Times New Roman" w:cs="Times New Roman"/>
          <w:color w:val="000000"/>
          <w:lang w:val="en-US"/>
        </w:rPr>
        <w:t xml:space="preserve"> as unreasonably cheap.</w:t>
      </w:r>
    </w:p>
    <w:p w14:paraId="1C607B4F" w14:textId="66149308" w:rsidR="002E2530" w:rsidRPr="007E0042" w:rsidRDefault="00483A35" w:rsidP="001D0E6E">
      <w:pPr>
        <w:pStyle w:val="ListParagraph"/>
        <w:numPr>
          <w:ilvl w:val="3"/>
          <w:numId w:val="34"/>
        </w:numPr>
        <w:ind w:left="1560" w:hanging="851"/>
        <w:jc w:val="both"/>
        <w:rPr>
          <w:rFonts w:ascii="Times New Roman" w:hAnsi="Times New Roman" w:cs="Times New Roman"/>
          <w:lang w:val="lv-LV"/>
        </w:rPr>
      </w:pPr>
      <w:r w:rsidRPr="007E0042">
        <w:rPr>
          <w:rFonts w:ascii="Times New Roman" w:hAnsi="Times New Roman" w:cs="Times New Roman"/>
          <w:color w:val="000000"/>
          <w:lang w:val="en-US"/>
        </w:rPr>
        <w:t xml:space="preserve">To </w:t>
      </w:r>
      <w:r w:rsidR="008F6780" w:rsidRPr="007E0042">
        <w:rPr>
          <w:rFonts w:ascii="Times New Roman" w:hAnsi="Times New Roman" w:cs="Times New Roman"/>
          <w:color w:val="000000"/>
          <w:lang w:val="en-US"/>
        </w:rPr>
        <w:t>interrupt</w:t>
      </w:r>
      <w:r w:rsidRPr="007E0042">
        <w:rPr>
          <w:rFonts w:ascii="Times New Roman" w:hAnsi="Times New Roman" w:cs="Times New Roman"/>
          <w:color w:val="000000"/>
          <w:lang w:val="en-US"/>
        </w:rPr>
        <w:t xml:space="preserve"> the Negotiated procedure, if:</w:t>
      </w:r>
    </w:p>
    <w:p w14:paraId="206AC654" w14:textId="303F5989" w:rsidR="00483A35" w:rsidRPr="007E0042" w:rsidRDefault="00483A35" w:rsidP="001D0E6E">
      <w:pPr>
        <w:pStyle w:val="ListParagraph"/>
        <w:numPr>
          <w:ilvl w:val="4"/>
          <w:numId w:val="34"/>
        </w:numPr>
        <w:ind w:left="2694"/>
        <w:jc w:val="both"/>
        <w:rPr>
          <w:rFonts w:ascii="Times New Roman" w:hAnsi="Times New Roman" w:cs="Times New Roman"/>
          <w:lang w:val="lv-LV"/>
        </w:rPr>
      </w:pPr>
      <w:r w:rsidRPr="007E0042">
        <w:rPr>
          <w:rFonts w:ascii="Times New Roman" w:hAnsi="Times New Roman" w:cs="Times New Roman"/>
          <w:color w:val="000000"/>
          <w:lang w:val="en-US"/>
        </w:rPr>
        <w:t xml:space="preserve">Only one Applicant has submitted a </w:t>
      </w:r>
      <w:r w:rsidR="00E16D45">
        <w:rPr>
          <w:rFonts w:ascii="Times New Roman" w:hAnsi="Times New Roman" w:cs="Times New Roman"/>
          <w:color w:val="000000"/>
          <w:lang w:val="en-US"/>
        </w:rPr>
        <w:t>Tender</w:t>
      </w:r>
      <w:r w:rsidRPr="007E0042">
        <w:rPr>
          <w:rFonts w:ascii="Times New Roman" w:hAnsi="Times New Roman" w:cs="Times New Roman"/>
          <w:color w:val="000000"/>
          <w:lang w:val="en-US"/>
        </w:rPr>
        <w:t xml:space="preserve"> and the Committee finds that the qualification requirements are not objective and proportionate</w:t>
      </w:r>
      <w:r w:rsidR="00A44327" w:rsidRPr="007E0042">
        <w:rPr>
          <w:rFonts w:ascii="Times New Roman" w:hAnsi="Times New Roman" w:cs="Times New Roman"/>
          <w:lang w:val="lv-LV"/>
        </w:rPr>
        <w:t xml:space="preserve">. </w:t>
      </w:r>
      <w:r w:rsidRPr="007E0042">
        <w:rPr>
          <w:rStyle w:val="tlid-translation"/>
          <w:rFonts w:ascii="Times New Roman" w:hAnsi="Times New Roman" w:cs="Times New Roman"/>
          <w:lang w:val="en"/>
        </w:rPr>
        <w:t xml:space="preserve">If the qualification requirements set out in the Terms of Reference are objective and proportionate, the </w:t>
      </w:r>
      <w:r w:rsidR="00CE352F">
        <w:rPr>
          <w:rStyle w:val="tlid-translation"/>
          <w:rFonts w:ascii="Times New Roman" w:hAnsi="Times New Roman" w:cs="Times New Roman"/>
          <w:lang w:val="en"/>
        </w:rPr>
        <w:t>Committee</w:t>
      </w:r>
      <w:r w:rsidRPr="007E0042">
        <w:rPr>
          <w:rStyle w:val="tlid-translation"/>
          <w:rFonts w:ascii="Times New Roman" w:hAnsi="Times New Roman" w:cs="Times New Roman"/>
          <w:lang w:val="en"/>
        </w:rPr>
        <w:t xml:space="preserve"> shall decide whether the only </w:t>
      </w:r>
      <w:r w:rsidR="00E16D45">
        <w:rPr>
          <w:rStyle w:val="tlid-translation"/>
          <w:rFonts w:ascii="Times New Roman" w:hAnsi="Times New Roman" w:cs="Times New Roman"/>
          <w:lang w:val="en"/>
        </w:rPr>
        <w:t>Tender</w:t>
      </w:r>
      <w:r w:rsidRPr="007E0042">
        <w:rPr>
          <w:rStyle w:val="tlid-translation"/>
          <w:rFonts w:ascii="Times New Roman" w:hAnsi="Times New Roman" w:cs="Times New Roman"/>
          <w:lang w:val="en"/>
        </w:rPr>
        <w:t xml:space="preserve"> is appropriate to the needs of the Client and economically advantageous, and whether it is possible to enter into a Contract with the sole </w:t>
      </w:r>
      <w:proofErr w:type="gramStart"/>
      <w:r w:rsidRPr="007E0042">
        <w:rPr>
          <w:rStyle w:val="tlid-translation"/>
          <w:rFonts w:ascii="Times New Roman" w:hAnsi="Times New Roman" w:cs="Times New Roman"/>
          <w:lang w:val="en"/>
        </w:rPr>
        <w:t>Applicant;</w:t>
      </w:r>
      <w:proofErr w:type="gramEnd"/>
    </w:p>
    <w:p w14:paraId="351F6D5C" w14:textId="2274283F" w:rsidR="00617E5E" w:rsidRPr="007E0042" w:rsidRDefault="00483A35" w:rsidP="001D0E6E">
      <w:pPr>
        <w:pStyle w:val="ListParagraph"/>
        <w:numPr>
          <w:ilvl w:val="4"/>
          <w:numId w:val="34"/>
        </w:numPr>
        <w:ind w:left="2694"/>
        <w:jc w:val="both"/>
        <w:rPr>
          <w:rFonts w:ascii="Times New Roman" w:hAnsi="Times New Roman" w:cs="Times New Roman"/>
          <w:lang w:val="lv-LV"/>
        </w:rPr>
      </w:pPr>
      <w:r w:rsidRPr="007E0042">
        <w:rPr>
          <w:rFonts w:ascii="Times New Roman" w:hAnsi="Times New Roman" w:cs="Times New Roman"/>
          <w:color w:val="000000"/>
          <w:lang w:val="en-US"/>
        </w:rPr>
        <w:t>There is an objective justification</w:t>
      </w:r>
      <w:r w:rsidR="002E2530" w:rsidRPr="007E0042">
        <w:rPr>
          <w:rFonts w:ascii="Times New Roman" w:hAnsi="Times New Roman" w:cs="Times New Roman"/>
          <w:lang w:val="lv-LV"/>
        </w:rPr>
        <w:t>.</w:t>
      </w:r>
    </w:p>
    <w:p w14:paraId="22832EE1" w14:textId="175F1C98" w:rsidR="00812BC2" w:rsidRPr="00EB6360" w:rsidRDefault="008F6780" w:rsidP="001D0E6E">
      <w:pPr>
        <w:pStyle w:val="ListParagraph"/>
        <w:numPr>
          <w:ilvl w:val="2"/>
          <w:numId w:val="34"/>
        </w:numPr>
        <w:jc w:val="both"/>
        <w:rPr>
          <w:rStyle w:val="tlid-translation"/>
          <w:rFonts w:ascii="Times New Roman" w:hAnsi="Times New Roman" w:cs="Times New Roman"/>
          <w:lang w:val="lv-LV"/>
        </w:rPr>
      </w:pPr>
      <w:r w:rsidRPr="007E0042">
        <w:rPr>
          <w:rStyle w:val="tlid-translation"/>
          <w:rFonts w:ascii="Times New Roman" w:hAnsi="Times New Roman" w:cs="Times New Roman"/>
          <w:lang w:val="en"/>
        </w:rPr>
        <w:t>In case of termination or interruption of the Negotiated procedure, the Client does not assume any obligations towards the Applicants.</w:t>
      </w:r>
    </w:p>
    <w:p w14:paraId="36D8B708" w14:textId="06639726" w:rsidR="00EB6360" w:rsidRDefault="00EB6360" w:rsidP="00EB6360">
      <w:pPr>
        <w:jc w:val="both"/>
        <w:rPr>
          <w:lang w:val="lv-LV"/>
        </w:rPr>
      </w:pPr>
    </w:p>
    <w:p w14:paraId="35AA2FA6" w14:textId="77777777" w:rsidR="00EB6360" w:rsidRPr="00EB6360" w:rsidRDefault="00EB6360" w:rsidP="00EB6360">
      <w:pPr>
        <w:jc w:val="both"/>
        <w:rPr>
          <w:lang w:val="lv-LV"/>
        </w:rPr>
      </w:pPr>
    </w:p>
    <w:p w14:paraId="43CD4319" w14:textId="53AC6302" w:rsidR="00336885" w:rsidRPr="007E0042" w:rsidRDefault="00EB6360" w:rsidP="002444D2">
      <w:pPr>
        <w:pStyle w:val="ListParagraph"/>
        <w:spacing w:before="240" w:after="120"/>
        <w:ind w:left="567" w:hanging="426"/>
        <w:contextualSpacing w:val="0"/>
        <w:jc w:val="center"/>
        <w:rPr>
          <w:rFonts w:ascii="Times New Roman" w:hAnsi="Times New Roman" w:cs="Times New Roman"/>
          <w:b/>
          <w:bCs/>
          <w:lang w:val="lv-LV"/>
        </w:rPr>
      </w:pPr>
      <w:r>
        <w:rPr>
          <w:rStyle w:val="tlid-translation"/>
          <w:rFonts w:ascii="Times New Roman" w:hAnsi="Times New Roman" w:cs="Times New Roman"/>
          <w:b/>
          <w:bCs/>
          <w:lang w:val="en"/>
        </w:rPr>
        <w:lastRenderedPageBreak/>
        <w:t xml:space="preserve">X </w:t>
      </w:r>
      <w:r w:rsidR="0066487A" w:rsidRPr="007E0042">
        <w:rPr>
          <w:rStyle w:val="tlid-translation"/>
          <w:rFonts w:ascii="Times New Roman" w:hAnsi="Times New Roman" w:cs="Times New Roman"/>
          <w:b/>
          <w:bCs/>
          <w:lang w:val="en"/>
        </w:rPr>
        <w:t>NOTIFICATION OF THE DECISION</w:t>
      </w:r>
      <w:r w:rsidR="00812BC2" w:rsidRPr="007E0042">
        <w:rPr>
          <w:rFonts w:ascii="Times New Roman" w:hAnsi="Times New Roman" w:cs="Times New Roman"/>
          <w:b/>
          <w:bCs/>
          <w:lang w:val="lv-LV"/>
        </w:rPr>
        <w:t xml:space="preserve">, </w:t>
      </w:r>
      <w:bookmarkStart w:id="5" w:name="_Toc38541545"/>
      <w:r w:rsidR="0066487A" w:rsidRPr="007E0042">
        <w:rPr>
          <w:rFonts w:ascii="Times New Roman" w:hAnsi="Times New Roman" w:cs="Times New Roman"/>
          <w:b/>
          <w:bCs/>
          <w:lang w:val="en-US"/>
        </w:rPr>
        <w:t>CONTRACT NEGOTIATIONS AND SIGNING OF CONTRACT</w:t>
      </w:r>
      <w:bookmarkEnd w:id="5"/>
    </w:p>
    <w:p w14:paraId="4844D8FC" w14:textId="77777777" w:rsidR="002444D2" w:rsidRDefault="002444D2" w:rsidP="001D0E6E">
      <w:pPr>
        <w:pStyle w:val="Heading2"/>
        <w:numPr>
          <w:ilvl w:val="1"/>
          <w:numId w:val="35"/>
        </w:numPr>
        <w:spacing w:before="120" w:after="120"/>
        <w:ind w:left="567" w:hanging="426"/>
        <w:jc w:val="both"/>
        <w:rPr>
          <w:b w:val="0"/>
          <w:sz w:val="24"/>
          <w:szCs w:val="24"/>
        </w:rPr>
      </w:pPr>
      <w:r>
        <w:rPr>
          <w:b w:val="0"/>
          <w:sz w:val="24"/>
          <w:szCs w:val="24"/>
        </w:rPr>
        <w:t xml:space="preserve">. </w:t>
      </w:r>
      <w:proofErr w:type="spellStart"/>
      <w:r w:rsidR="0066487A" w:rsidRPr="007E0042">
        <w:rPr>
          <w:b w:val="0"/>
          <w:sz w:val="24"/>
          <w:szCs w:val="24"/>
        </w:rPr>
        <w:t>The</w:t>
      </w:r>
      <w:proofErr w:type="spellEnd"/>
      <w:r w:rsidR="0066487A" w:rsidRPr="007E0042">
        <w:rPr>
          <w:b w:val="0"/>
          <w:sz w:val="24"/>
          <w:szCs w:val="24"/>
        </w:rPr>
        <w:t xml:space="preserve"> </w:t>
      </w:r>
      <w:proofErr w:type="spellStart"/>
      <w:r w:rsidR="0066487A" w:rsidRPr="007E0042">
        <w:rPr>
          <w:b w:val="0"/>
          <w:sz w:val="24"/>
          <w:szCs w:val="24"/>
        </w:rPr>
        <w:t>Committee</w:t>
      </w:r>
      <w:proofErr w:type="spellEnd"/>
      <w:r w:rsidR="0066487A" w:rsidRPr="007E0042">
        <w:rPr>
          <w:b w:val="0"/>
          <w:sz w:val="24"/>
          <w:szCs w:val="24"/>
        </w:rPr>
        <w:t xml:space="preserve"> </w:t>
      </w:r>
      <w:proofErr w:type="spellStart"/>
      <w:r w:rsidR="0066487A" w:rsidRPr="007E0042">
        <w:rPr>
          <w:b w:val="0"/>
          <w:sz w:val="24"/>
          <w:szCs w:val="24"/>
        </w:rPr>
        <w:t>informs</w:t>
      </w:r>
      <w:proofErr w:type="spellEnd"/>
      <w:r w:rsidR="0066487A" w:rsidRPr="007E0042">
        <w:rPr>
          <w:b w:val="0"/>
          <w:sz w:val="24"/>
          <w:szCs w:val="24"/>
        </w:rPr>
        <w:t xml:space="preserve"> </w:t>
      </w:r>
      <w:proofErr w:type="spellStart"/>
      <w:r w:rsidR="0066487A" w:rsidRPr="007E0042">
        <w:rPr>
          <w:b w:val="0"/>
          <w:sz w:val="24"/>
          <w:szCs w:val="24"/>
        </w:rPr>
        <w:t>the</w:t>
      </w:r>
      <w:proofErr w:type="spellEnd"/>
      <w:r w:rsidR="0066487A" w:rsidRPr="007E0042">
        <w:rPr>
          <w:b w:val="0"/>
          <w:sz w:val="24"/>
          <w:szCs w:val="24"/>
        </w:rPr>
        <w:t xml:space="preserve"> </w:t>
      </w:r>
      <w:proofErr w:type="spellStart"/>
      <w:r w:rsidR="0066487A" w:rsidRPr="007E0042">
        <w:rPr>
          <w:b w:val="0"/>
          <w:sz w:val="24"/>
          <w:szCs w:val="24"/>
        </w:rPr>
        <w:t>Applicants</w:t>
      </w:r>
      <w:proofErr w:type="spellEnd"/>
      <w:r w:rsidR="0066487A" w:rsidRPr="007E0042">
        <w:rPr>
          <w:b w:val="0"/>
          <w:sz w:val="24"/>
          <w:szCs w:val="24"/>
        </w:rPr>
        <w:t xml:space="preserve"> </w:t>
      </w:r>
      <w:proofErr w:type="spellStart"/>
      <w:r w:rsidR="0066487A" w:rsidRPr="007E0042">
        <w:rPr>
          <w:b w:val="0"/>
          <w:sz w:val="24"/>
          <w:szCs w:val="24"/>
        </w:rPr>
        <w:t>about</w:t>
      </w:r>
      <w:proofErr w:type="spellEnd"/>
      <w:r w:rsidR="0066487A" w:rsidRPr="007E0042">
        <w:rPr>
          <w:b w:val="0"/>
          <w:sz w:val="24"/>
          <w:szCs w:val="24"/>
        </w:rPr>
        <w:t xml:space="preserve"> </w:t>
      </w:r>
      <w:proofErr w:type="spellStart"/>
      <w:r w:rsidR="0066487A" w:rsidRPr="007E0042">
        <w:rPr>
          <w:b w:val="0"/>
          <w:sz w:val="24"/>
          <w:szCs w:val="24"/>
        </w:rPr>
        <w:t>the</w:t>
      </w:r>
      <w:proofErr w:type="spellEnd"/>
      <w:r w:rsidR="0066487A" w:rsidRPr="007E0042">
        <w:rPr>
          <w:b w:val="0"/>
          <w:sz w:val="24"/>
          <w:szCs w:val="24"/>
        </w:rPr>
        <w:t xml:space="preserve"> </w:t>
      </w:r>
      <w:proofErr w:type="spellStart"/>
      <w:r w:rsidR="0066487A" w:rsidRPr="007E0042">
        <w:rPr>
          <w:b w:val="0"/>
          <w:sz w:val="24"/>
          <w:szCs w:val="24"/>
        </w:rPr>
        <w:t>decision</w:t>
      </w:r>
      <w:proofErr w:type="spellEnd"/>
      <w:r w:rsidR="0066487A" w:rsidRPr="007E0042">
        <w:rPr>
          <w:b w:val="0"/>
          <w:sz w:val="24"/>
          <w:szCs w:val="24"/>
        </w:rPr>
        <w:t xml:space="preserve"> </w:t>
      </w:r>
      <w:proofErr w:type="spellStart"/>
      <w:r w:rsidR="0066487A" w:rsidRPr="007E0042">
        <w:rPr>
          <w:b w:val="0"/>
          <w:sz w:val="24"/>
          <w:szCs w:val="24"/>
        </w:rPr>
        <w:t>taken</w:t>
      </w:r>
      <w:proofErr w:type="spellEnd"/>
      <w:r w:rsidR="0066487A" w:rsidRPr="007E0042">
        <w:rPr>
          <w:b w:val="0"/>
          <w:sz w:val="24"/>
          <w:szCs w:val="24"/>
        </w:rPr>
        <w:t xml:space="preserve"> </w:t>
      </w:r>
      <w:proofErr w:type="spellStart"/>
      <w:r w:rsidR="0066487A" w:rsidRPr="007E0042">
        <w:rPr>
          <w:b w:val="0"/>
          <w:sz w:val="24"/>
          <w:szCs w:val="24"/>
        </w:rPr>
        <w:t>in</w:t>
      </w:r>
      <w:proofErr w:type="spellEnd"/>
      <w:r w:rsidR="0066487A" w:rsidRPr="007E0042">
        <w:rPr>
          <w:b w:val="0"/>
          <w:sz w:val="24"/>
          <w:szCs w:val="24"/>
        </w:rPr>
        <w:t xml:space="preserve"> </w:t>
      </w:r>
      <w:proofErr w:type="spellStart"/>
      <w:r w:rsidR="0066487A" w:rsidRPr="007E0042">
        <w:rPr>
          <w:b w:val="0"/>
          <w:sz w:val="24"/>
          <w:szCs w:val="24"/>
        </w:rPr>
        <w:t>the</w:t>
      </w:r>
      <w:proofErr w:type="spellEnd"/>
      <w:r w:rsidR="0066487A" w:rsidRPr="007E0042">
        <w:rPr>
          <w:b w:val="0"/>
          <w:sz w:val="24"/>
          <w:szCs w:val="24"/>
        </w:rPr>
        <w:t xml:space="preserve"> </w:t>
      </w:r>
      <w:proofErr w:type="spellStart"/>
      <w:r w:rsidR="0066487A" w:rsidRPr="007E0042">
        <w:rPr>
          <w:b w:val="0"/>
          <w:sz w:val="24"/>
          <w:szCs w:val="24"/>
        </w:rPr>
        <w:t>Negotiated</w:t>
      </w:r>
      <w:proofErr w:type="spellEnd"/>
      <w:r w:rsidR="0066487A" w:rsidRPr="007E0042">
        <w:rPr>
          <w:b w:val="0"/>
          <w:sz w:val="24"/>
          <w:szCs w:val="24"/>
        </w:rPr>
        <w:t xml:space="preserve"> </w:t>
      </w:r>
      <w:proofErr w:type="spellStart"/>
      <w:r w:rsidR="0066487A" w:rsidRPr="007E0042">
        <w:rPr>
          <w:b w:val="0"/>
          <w:sz w:val="24"/>
          <w:szCs w:val="24"/>
        </w:rPr>
        <w:t>Procedure</w:t>
      </w:r>
      <w:proofErr w:type="spellEnd"/>
      <w:r w:rsidR="0066487A" w:rsidRPr="007E0042">
        <w:rPr>
          <w:b w:val="0"/>
          <w:sz w:val="24"/>
          <w:szCs w:val="24"/>
        </w:rPr>
        <w:t xml:space="preserve"> </w:t>
      </w:r>
      <w:proofErr w:type="spellStart"/>
      <w:r w:rsidR="0066487A" w:rsidRPr="007E0042">
        <w:rPr>
          <w:b w:val="0"/>
          <w:sz w:val="24"/>
          <w:szCs w:val="24"/>
        </w:rPr>
        <w:t>electronically</w:t>
      </w:r>
      <w:proofErr w:type="spellEnd"/>
      <w:r w:rsidR="0066487A" w:rsidRPr="007E0042">
        <w:rPr>
          <w:b w:val="0"/>
          <w:sz w:val="24"/>
          <w:szCs w:val="24"/>
        </w:rPr>
        <w:t xml:space="preserve"> </w:t>
      </w:r>
      <w:proofErr w:type="spellStart"/>
      <w:r w:rsidR="0066487A" w:rsidRPr="007E0042">
        <w:rPr>
          <w:b w:val="0"/>
          <w:sz w:val="24"/>
          <w:szCs w:val="24"/>
        </w:rPr>
        <w:t>by</w:t>
      </w:r>
      <w:proofErr w:type="spellEnd"/>
      <w:r w:rsidR="0066487A" w:rsidRPr="007E0042">
        <w:rPr>
          <w:b w:val="0"/>
          <w:sz w:val="24"/>
          <w:szCs w:val="24"/>
        </w:rPr>
        <w:t xml:space="preserve"> e-</w:t>
      </w:r>
      <w:proofErr w:type="spellStart"/>
      <w:r w:rsidR="0066487A" w:rsidRPr="007E0042">
        <w:rPr>
          <w:b w:val="0"/>
          <w:sz w:val="24"/>
          <w:szCs w:val="24"/>
        </w:rPr>
        <w:t>mail</w:t>
      </w:r>
      <w:proofErr w:type="spellEnd"/>
      <w:r w:rsidR="0066487A" w:rsidRPr="007E0042">
        <w:rPr>
          <w:b w:val="0"/>
          <w:sz w:val="24"/>
          <w:szCs w:val="24"/>
        </w:rPr>
        <w:t>.</w:t>
      </w:r>
    </w:p>
    <w:p w14:paraId="2E5ADCB9" w14:textId="77777777" w:rsidR="002444D2" w:rsidRDefault="002444D2" w:rsidP="001D0E6E">
      <w:pPr>
        <w:pStyle w:val="Heading2"/>
        <w:numPr>
          <w:ilvl w:val="1"/>
          <w:numId w:val="35"/>
        </w:numPr>
        <w:spacing w:before="120" w:after="120"/>
        <w:ind w:left="567" w:hanging="426"/>
        <w:jc w:val="both"/>
        <w:rPr>
          <w:b w:val="0"/>
          <w:sz w:val="24"/>
          <w:szCs w:val="24"/>
        </w:rPr>
      </w:pPr>
      <w:r>
        <w:rPr>
          <w:b w:val="0"/>
          <w:sz w:val="24"/>
          <w:szCs w:val="24"/>
        </w:rPr>
        <w:t xml:space="preserve">. </w:t>
      </w:r>
      <w:r w:rsidR="0066487A" w:rsidRPr="002444D2">
        <w:rPr>
          <w:b w:val="0"/>
          <w:sz w:val="24"/>
          <w:szCs w:val="24"/>
          <w:lang w:val="en-US"/>
        </w:rPr>
        <w:t>Should the Contract negotiations prove unsatisfactory, the Client reserves the rights to invite the next highest ranked Applicant to the Contract negotiations.</w:t>
      </w:r>
    </w:p>
    <w:p w14:paraId="1FB8A7A6" w14:textId="77777777" w:rsidR="002444D2" w:rsidRDefault="002444D2" w:rsidP="001D0E6E">
      <w:pPr>
        <w:pStyle w:val="Heading2"/>
        <w:numPr>
          <w:ilvl w:val="1"/>
          <w:numId w:val="35"/>
        </w:numPr>
        <w:spacing w:before="120" w:after="120"/>
        <w:ind w:left="567" w:hanging="426"/>
        <w:jc w:val="both"/>
        <w:rPr>
          <w:b w:val="0"/>
          <w:sz w:val="24"/>
          <w:szCs w:val="24"/>
        </w:rPr>
      </w:pPr>
      <w:r>
        <w:rPr>
          <w:b w:val="0"/>
          <w:sz w:val="24"/>
          <w:szCs w:val="24"/>
        </w:rPr>
        <w:t xml:space="preserve">. </w:t>
      </w:r>
      <w:proofErr w:type="spellStart"/>
      <w:r w:rsidR="0066487A" w:rsidRPr="002444D2">
        <w:rPr>
          <w:b w:val="0"/>
          <w:sz w:val="24"/>
          <w:szCs w:val="24"/>
        </w:rPr>
        <w:t>The</w:t>
      </w:r>
      <w:proofErr w:type="spellEnd"/>
      <w:r w:rsidR="0066487A" w:rsidRPr="002444D2">
        <w:rPr>
          <w:b w:val="0"/>
          <w:sz w:val="24"/>
          <w:szCs w:val="24"/>
        </w:rPr>
        <w:t xml:space="preserve"> </w:t>
      </w:r>
      <w:proofErr w:type="spellStart"/>
      <w:r w:rsidR="00E16D45" w:rsidRPr="002444D2">
        <w:rPr>
          <w:b w:val="0"/>
          <w:sz w:val="24"/>
          <w:szCs w:val="24"/>
        </w:rPr>
        <w:t>Tender</w:t>
      </w:r>
      <w:proofErr w:type="spellEnd"/>
      <w:r w:rsidR="0066487A" w:rsidRPr="002444D2">
        <w:rPr>
          <w:b w:val="0"/>
          <w:sz w:val="24"/>
          <w:szCs w:val="24"/>
        </w:rPr>
        <w:t xml:space="preserve"> </w:t>
      </w:r>
      <w:proofErr w:type="spellStart"/>
      <w:r w:rsidR="0066487A" w:rsidRPr="002444D2">
        <w:rPr>
          <w:b w:val="0"/>
          <w:sz w:val="24"/>
          <w:szCs w:val="24"/>
        </w:rPr>
        <w:t>submitted</w:t>
      </w:r>
      <w:proofErr w:type="spellEnd"/>
      <w:r w:rsidR="0066487A" w:rsidRPr="002444D2">
        <w:rPr>
          <w:b w:val="0"/>
          <w:sz w:val="24"/>
          <w:szCs w:val="24"/>
        </w:rPr>
        <w:t xml:space="preserve"> </w:t>
      </w:r>
      <w:proofErr w:type="spellStart"/>
      <w:r w:rsidR="0066487A" w:rsidRPr="002444D2">
        <w:rPr>
          <w:b w:val="0"/>
          <w:sz w:val="24"/>
          <w:szCs w:val="24"/>
        </w:rPr>
        <w:t>by</w:t>
      </w:r>
      <w:proofErr w:type="spellEnd"/>
      <w:r w:rsidR="0066487A" w:rsidRPr="002444D2">
        <w:rPr>
          <w:b w:val="0"/>
          <w:sz w:val="24"/>
          <w:szCs w:val="24"/>
        </w:rPr>
        <w:t xml:space="preserve"> </w:t>
      </w:r>
      <w:proofErr w:type="spellStart"/>
      <w:r w:rsidR="0066487A" w:rsidRPr="002444D2">
        <w:rPr>
          <w:b w:val="0"/>
          <w:sz w:val="24"/>
          <w:szCs w:val="24"/>
        </w:rPr>
        <w:t>the</w:t>
      </w:r>
      <w:proofErr w:type="spellEnd"/>
      <w:r w:rsidR="0066487A" w:rsidRPr="002444D2">
        <w:rPr>
          <w:b w:val="0"/>
          <w:sz w:val="24"/>
          <w:szCs w:val="24"/>
        </w:rPr>
        <w:t xml:space="preserve"> </w:t>
      </w:r>
      <w:proofErr w:type="spellStart"/>
      <w:r w:rsidR="0066487A" w:rsidRPr="002444D2">
        <w:rPr>
          <w:b w:val="0"/>
          <w:sz w:val="24"/>
          <w:szCs w:val="24"/>
        </w:rPr>
        <w:t>winner</w:t>
      </w:r>
      <w:proofErr w:type="spellEnd"/>
      <w:r w:rsidR="0066487A" w:rsidRPr="002444D2">
        <w:rPr>
          <w:b w:val="0"/>
          <w:sz w:val="24"/>
          <w:szCs w:val="24"/>
        </w:rPr>
        <w:t xml:space="preserve"> </w:t>
      </w:r>
      <w:proofErr w:type="spellStart"/>
      <w:r w:rsidR="0066487A" w:rsidRPr="002444D2">
        <w:rPr>
          <w:b w:val="0"/>
          <w:sz w:val="24"/>
          <w:szCs w:val="24"/>
        </w:rPr>
        <w:t>of</w:t>
      </w:r>
      <w:proofErr w:type="spellEnd"/>
      <w:r w:rsidR="0066487A" w:rsidRPr="002444D2">
        <w:rPr>
          <w:b w:val="0"/>
          <w:sz w:val="24"/>
          <w:szCs w:val="24"/>
        </w:rPr>
        <w:t xml:space="preserve"> </w:t>
      </w:r>
      <w:proofErr w:type="spellStart"/>
      <w:r w:rsidR="0066487A" w:rsidRPr="002444D2">
        <w:rPr>
          <w:b w:val="0"/>
          <w:sz w:val="24"/>
          <w:szCs w:val="24"/>
        </w:rPr>
        <w:t>the</w:t>
      </w:r>
      <w:proofErr w:type="spellEnd"/>
      <w:r w:rsidR="0066487A" w:rsidRPr="002444D2">
        <w:rPr>
          <w:b w:val="0"/>
          <w:sz w:val="24"/>
          <w:szCs w:val="24"/>
        </w:rPr>
        <w:t xml:space="preserve"> </w:t>
      </w:r>
      <w:proofErr w:type="spellStart"/>
      <w:r w:rsidR="0066487A" w:rsidRPr="002444D2">
        <w:rPr>
          <w:b w:val="0"/>
          <w:sz w:val="24"/>
          <w:szCs w:val="24"/>
        </w:rPr>
        <w:t>Negotiated</w:t>
      </w:r>
      <w:proofErr w:type="spellEnd"/>
      <w:r w:rsidR="0066487A" w:rsidRPr="002444D2">
        <w:rPr>
          <w:b w:val="0"/>
          <w:sz w:val="24"/>
          <w:szCs w:val="24"/>
        </w:rPr>
        <w:t xml:space="preserve"> </w:t>
      </w:r>
      <w:proofErr w:type="spellStart"/>
      <w:r w:rsidR="0066487A" w:rsidRPr="002444D2">
        <w:rPr>
          <w:b w:val="0"/>
          <w:sz w:val="24"/>
          <w:szCs w:val="24"/>
        </w:rPr>
        <w:t>procedure</w:t>
      </w:r>
      <w:proofErr w:type="spellEnd"/>
      <w:r w:rsidR="0066487A" w:rsidRPr="002444D2">
        <w:rPr>
          <w:b w:val="0"/>
          <w:sz w:val="24"/>
          <w:szCs w:val="24"/>
        </w:rPr>
        <w:t xml:space="preserve"> </w:t>
      </w:r>
      <w:proofErr w:type="spellStart"/>
      <w:r w:rsidR="0066487A" w:rsidRPr="002444D2">
        <w:rPr>
          <w:b w:val="0"/>
          <w:sz w:val="24"/>
          <w:szCs w:val="24"/>
        </w:rPr>
        <w:t>is</w:t>
      </w:r>
      <w:proofErr w:type="spellEnd"/>
      <w:r w:rsidR="0066487A" w:rsidRPr="002444D2">
        <w:rPr>
          <w:b w:val="0"/>
          <w:sz w:val="24"/>
          <w:szCs w:val="24"/>
        </w:rPr>
        <w:t xml:space="preserve"> </w:t>
      </w:r>
      <w:proofErr w:type="spellStart"/>
      <w:r w:rsidR="0066487A" w:rsidRPr="002444D2">
        <w:rPr>
          <w:b w:val="0"/>
          <w:sz w:val="24"/>
          <w:szCs w:val="24"/>
        </w:rPr>
        <w:t>the</w:t>
      </w:r>
      <w:proofErr w:type="spellEnd"/>
      <w:r w:rsidR="0066487A" w:rsidRPr="002444D2">
        <w:rPr>
          <w:b w:val="0"/>
          <w:sz w:val="24"/>
          <w:szCs w:val="24"/>
        </w:rPr>
        <w:t xml:space="preserve"> </w:t>
      </w:r>
      <w:proofErr w:type="spellStart"/>
      <w:r w:rsidR="0066487A" w:rsidRPr="002444D2">
        <w:rPr>
          <w:b w:val="0"/>
          <w:sz w:val="24"/>
          <w:szCs w:val="24"/>
        </w:rPr>
        <w:t>basis</w:t>
      </w:r>
      <w:proofErr w:type="spellEnd"/>
      <w:r w:rsidR="0066487A" w:rsidRPr="002444D2">
        <w:rPr>
          <w:b w:val="0"/>
          <w:sz w:val="24"/>
          <w:szCs w:val="24"/>
        </w:rPr>
        <w:t xml:space="preserve"> </w:t>
      </w:r>
      <w:proofErr w:type="spellStart"/>
      <w:r w:rsidR="0066487A" w:rsidRPr="002444D2">
        <w:rPr>
          <w:b w:val="0"/>
          <w:sz w:val="24"/>
          <w:szCs w:val="24"/>
        </w:rPr>
        <w:t>for</w:t>
      </w:r>
      <w:proofErr w:type="spellEnd"/>
      <w:r w:rsidR="0066487A" w:rsidRPr="002444D2">
        <w:rPr>
          <w:b w:val="0"/>
          <w:sz w:val="24"/>
          <w:szCs w:val="24"/>
        </w:rPr>
        <w:t xml:space="preserve"> </w:t>
      </w:r>
      <w:proofErr w:type="spellStart"/>
      <w:r w:rsidR="0066487A" w:rsidRPr="002444D2">
        <w:rPr>
          <w:b w:val="0"/>
          <w:sz w:val="24"/>
          <w:szCs w:val="24"/>
        </w:rPr>
        <w:t>concluding</w:t>
      </w:r>
      <w:proofErr w:type="spellEnd"/>
      <w:r w:rsidR="0066487A" w:rsidRPr="002444D2">
        <w:rPr>
          <w:b w:val="0"/>
          <w:sz w:val="24"/>
          <w:szCs w:val="24"/>
        </w:rPr>
        <w:t xml:space="preserve"> </w:t>
      </w:r>
      <w:proofErr w:type="spellStart"/>
      <w:r w:rsidR="0066487A" w:rsidRPr="002444D2">
        <w:rPr>
          <w:b w:val="0"/>
          <w:sz w:val="24"/>
          <w:szCs w:val="24"/>
        </w:rPr>
        <w:t>the</w:t>
      </w:r>
      <w:proofErr w:type="spellEnd"/>
      <w:r w:rsidR="0066487A" w:rsidRPr="002444D2">
        <w:rPr>
          <w:b w:val="0"/>
          <w:sz w:val="24"/>
          <w:szCs w:val="24"/>
        </w:rPr>
        <w:t xml:space="preserve"> </w:t>
      </w:r>
      <w:proofErr w:type="spellStart"/>
      <w:r w:rsidR="0066487A" w:rsidRPr="002444D2">
        <w:rPr>
          <w:b w:val="0"/>
          <w:sz w:val="24"/>
          <w:szCs w:val="24"/>
        </w:rPr>
        <w:t>Contract</w:t>
      </w:r>
      <w:proofErr w:type="spellEnd"/>
      <w:r w:rsidR="0066487A" w:rsidRPr="002444D2">
        <w:rPr>
          <w:b w:val="0"/>
          <w:sz w:val="24"/>
          <w:szCs w:val="24"/>
        </w:rPr>
        <w:t>.</w:t>
      </w:r>
    </w:p>
    <w:p w14:paraId="5D98F6F3" w14:textId="60174E42" w:rsidR="00334A49" w:rsidRPr="002F5494" w:rsidRDefault="002444D2" w:rsidP="001D0E6E">
      <w:pPr>
        <w:pStyle w:val="Heading2"/>
        <w:numPr>
          <w:ilvl w:val="1"/>
          <w:numId w:val="35"/>
        </w:numPr>
        <w:tabs>
          <w:tab w:val="left" w:pos="1560"/>
        </w:tabs>
        <w:spacing w:after="120"/>
        <w:ind w:left="567" w:hanging="426"/>
        <w:jc w:val="both"/>
        <w:rPr>
          <w:b w:val="0"/>
          <w:sz w:val="24"/>
          <w:szCs w:val="24"/>
        </w:rPr>
      </w:pPr>
      <w:r>
        <w:rPr>
          <w:b w:val="0"/>
          <w:sz w:val="24"/>
          <w:szCs w:val="24"/>
        </w:rPr>
        <w:t xml:space="preserve">. </w:t>
      </w:r>
      <w:r w:rsidR="00BD00A3" w:rsidRPr="002444D2">
        <w:rPr>
          <w:rStyle w:val="tlid-translation"/>
          <w:b w:val="0"/>
          <w:sz w:val="24"/>
          <w:szCs w:val="24"/>
          <w:lang w:val="en"/>
        </w:rPr>
        <w:t xml:space="preserve">Upon concluding the Contract with the winner of the Negotiated Procedure (hereinafter in this </w:t>
      </w:r>
      <w:r w:rsidR="00BD00A3" w:rsidRPr="002F5494">
        <w:rPr>
          <w:rStyle w:val="tlid-translation"/>
          <w:b w:val="0"/>
          <w:sz w:val="24"/>
          <w:szCs w:val="24"/>
          <w:lang w:val="en"/>
        </w:rPr>
        <w:t>clause - the Contractor), the following provisions will be mandatory:</w:t>
      </w:r>
    </w:p>
    <w:p w14:paraId="2D798075" w14:textId="2CB9AC19" w:rsidR="00B3142A" w:rsidRDefault="00B3142A" w:rsidP="001D0E6E">
      <w:pPr>
        <w:pStyle w:val="ListParagraph"/>
        <w:numPr>
          <w:ilvl w:val="2"/>
          <w:numId w:val="36"/>
        </w:numPr>
        <w:tabs>
          <w:tab w:val="left" w:pos="1560"/>
        </w:tabs>
        <w:spacing w:after="120"/>
        <w:ind w:left="567"/>
        <w:jc w:val="both"/>
        <w:rPr>
          <w:rStyle w:val="tlid-translation"/>
          <w:rFonts w:ascii="Times New Roman" w:hAnsi="Times New Roman" w:cs="Times New Roman"/>
          <w:lang w:val="en"/>
        </w:rPr>
      </w:pPr>
      <w:r w:rsidRPr="002F5494">
        <w:rPr>
          <w:rStyle w:val="tlid-translation"/>
          <w:rFonts w:ascii="Times New Roman" w:hAnsi="Times New Roman" w:cs="Times New Roman"/>
          <w:lang w:val="en"/>
        </w:rPr>
        <w:t>The Customer shall pay for the provision of the service not later than within 30 (thirty) days from the date of handing over of the works - signing the act of acceptance and receipt of the invoice.</w:t>
      </w:r>
    </w:p>
    <w:p w14:paraId="79BE17A5" w14:textId="07245C86" w:rsidR="002F5494" w:rsidRPr="002F5494" w:rsidRDefault="002F5494" w:rsidP="001D0E6E">
      <w:pPr>
        <w:pStyle w:val="ListParagraph"/>
        <w:numPr>
          <w:ilvl w:val="2"/>
          <w:numId w:val="36"/>
        </w:numPr>
        <w:tabs>
          <w:tab w:val="left" w:pos="1560"/>
        </w:tabs>
        <w:spacing w:after="120"/>
        <w:jc w:val="both"/>
        <w:rPr>
          <w:rStyle w:val="tlid-translation"/>
          <w:rFonts w:ascii="Times New Roman" w:hAnsi="Times New Roman" w:cs="Times New Roman"/>
          <w:lang w:val="en"/>
        </w:rPr>
      </w:pPr>
      <w:r w:rsidRPr="002F5494">
        <w:rPr>
          <w:rStyle w:val="tlid-translation"/>
          <w:rFonts w:ascii="Times New Roman" w:hAnsi="Times New Roman" w:cs="Times New Roman"/>
          <w:lang w:val="en"/>
        </w:rPr>
        <w:t>The Customer has the right, within the framework of the contract, to request the Contractor to provide the additional services specified in Annex 1, not exceeding 25% of the contract amount in total.</w:t>
      </w:r>
    </w:p>
    <w:p w14:paraId="6A0C0A34" w14:textId="7475B722" w:rsidR="002F5494" w:rsidRDefault="002F5494" w:rsidP="001D0E6E">
      <w:pPr>
        <w:pStyle w:val="ListParagraph"/>
        <w:numPr>
          <w:ilvl w:val="2"/>
          <w:numId w:val="36"/>
        </w:numPr>
        <w:tabs>
          <w:tab w:val="left" w:pos="1560"/>
        </w:tabs>
        <w:spacing w:after="120"/>
        <w:jc w:val="both"/>
        <w:rPr>
          <w:rStyle w:val="tlid-translation"/>
          <w:rFonts w:ascii="Times New Roman" w:hAnsi="Times New Roman" w:cs="Times New Roman"/>
          <w:lang w:val="en"/>
        </w:rPr>
      </w:pPr>
      <w:r w:rsidRPr="002F5494">
        <w:rPr>
          <w:rStyle w:val="tlid-translation"/>
          <w:rFonts w:ascii="Times New Roman" w:hAnsi="Times New Roman" w:cs="Times New Roman"/>
          <w:lang w:val="en"/>
        </w:rPr>
        <w:t>The Customer has the right to agree on the reduction of the price of the service in case if due to restrictions on the spread of covid-19 infection it is not possible to fulfil the obligations of the contract in full conformity with the specification (Annex 1 to the Regulation).</w:t>
      </w:r>
    </w:p>
    <w:p w14:paraId="62FF7A60" w14:textId="798F73FE" w:rsidR="001655F3" w:rsidRDefault="001655F3" w:rsidP="001D0E6E">
      <w:pPr>
        <w:pStyle w:val="ListParagraph"/>
        <w:numPr>
          <w:ilvl w:val="2"/>
          <w:numId w:val="36"/>
        </w:numPr>
        <w:tabs>
          <w:tab w:val="left" w:pos="1560"/>
        </w:tabs>
        <w:spacing w:after="120"/>
        <w:jc w:val="both"/>
        <w:rPr>
          <w:rStyle w:val="tlid-translation"/>
          <w:rFonts w:ascii="Times New Roman" w:hAnsi="Times New Roman" w:cs="Times New Roman"/>
          <w:lang w:val="en"/>
        </w:rPr>
      </w:pPr>
      <w:r w:rsidRPr="001655F3">
        <w:rPr>
          <w:rStyle w:val="tlid-translation"/>
          <w:rFonts w:ascii="Times New Roman" w:hAnsi="Times New Roman" w:cs="Times New Roman"/>
          <w:lang w:val="en"/>
        </w:rPr>
        <w:t xml:space="preserve">The equipment that the Contractor brings in and transfers to the Customer's personnel must be insured against losses (including damages) that the Contractor may incur </w:t>
      </w:r>
      <w:proofErr w:type="gramStart"/>
      <w:r w:rsidRPr="001655F3">
        <w:rPr>
          <w:rStyle w:val="tlid-translation"/>
          <w:rFonts w:ascii="Times New Roman" w:hAnsi="Times New Roman" w:cs="Times New Roman"/>
          <w:lang w:val="en"/>
        </w:rPr>
        <w:t>in the course of</w:t>
      </w:r>
      <w:proofErr w:type="gramEnd"/>
      <w:r w:rsidRPr="001655F3">
        <w:rPr>
          <w:rStyle w:val="tlid-translation"/>
          <w:rFonts w:ascii="Times New Roman" w:hAnsi="Times New Roman" w:cs="Times New Roman"/>
          <w:lang w:val="en"/>
        </w:rPr>
        <w:t xml:space="preserve"> the performance of the works.</w:t>
      </w:r>
    </w:p>
    <w:p w14:paraId="52297250" w14:textId="26D797C1" w:rsidR="00F3438A" w:rsidRPr="007E0042" w:rsidRDefault="00F3438A" w:rsidP="001D0E6E">
      <w:pPr>
        <w:pStyle w:val="Heading2"/>
        <w:keepNext w:val="0"/>
        <w:numPr>
          <w:ilvl w:val="1"/>
          <w:numId w:val="36"/>
        </w:numPr>
        <w:spacing w:before="120" w:after="120"/>
        <w:jc w:val="both"/>
        <w:rPr>
          <w:b w:val="0"/>
          <w:bCs/>
          <w:sz w:val="24"/>
          <w:szCs w:val="24"/>
        </w:rPr>
      </w:pPr>
      <w:proofErr w:type="spellStart"/>
      <w:r w:rsidRPr="007E0042">
        <w:rPr>
          <w:b w:val="0"/>
          <w:bCs/>
          <w:sz w:val="24"/>
          <w:szCs w:val="24"/>
        </w:rPr>
        <w:t>The</w:t>
      </w:r>
      <w:proofErr w:type="spellEnd"/>
      <w:r w:rsidRPr="007E0042">
        <w:rPr>
          <w:b w:val="0"/>
          <w:bCs/>
          <w:sz w:val="24"/>
          <w:szCs w:val="24"/>
        </w:rPr>
        <w:t xml:space="preserve"> </w:t>
      </w:r>
      <w:proofErr w:type="spellStart"/>
      <w:r w:rsidRPr="007E0042">
        <w:rPr>
          <w:b w:val="0"/>
          <w:bCs/>
          <w:sz w:val="24"/>
          <w:szCs w:val="24"/>
        </w:rPr>
        <w:t>successful</w:t>
      </w:r>
      <w:proofErr w:type="spellEnd"/>
      <w:r w:rsidRPr="007E0042">
        <w:rPr>
          <w:b w:val="0"/>
          <w:bCs/>
          <w:sz w:val="24"/>
          <w:szCs w:val="24"/>
        </w:rPr>
        <w:t xml:space="preserve"> </w:t>
      </w:r>
      <w:proofErr w:type="spellStart"/>
      <w:r w:rsidRPr="007E0042">
        <w:rPr>
          <w:b w:val="0"/>
          <w:bCs/>
          <w:sz w:val="24"/>
          <w:szCs w:val="24"/>
        </w:rPr>
        <w:t>Applicant</w:t>
      </w:r>
      <w:proofErr w:type="spellEnd"/>
      <w:r w:rsidRPr="007E0042">
        <w:rPr>
          <w:b w:val="0"/>
          <w:bCs/>
          <w:sz w:val="24"/>
          <w:szCs w:val="24"/>
        </w:rPr>
        <w:t xml:space="preserve"> </w:t>
      </w:r>
      <w:proofErr w:type="spellStart"/>
      <w:r w:rsidRPr="007E0042">
        <w:rPr>
          <w:b w:val="0"/>
          <w:bCs/>
          <w:sz w:val="24"/>
          <w:szCs w:val="24"/>
        </w:rPr>
        <w:t>shall</w:t>
      </w:r>
      <w:proofErr w:type="spellEnd"/>
      <w:r w:rsidRPr="007E0042">
        <w:rPr>
          <w:b w:val="0"/>
          <w:bCs/>
          <w:sz w:val="24"/>
          <w:szCs w:val="24"/>
        </w:rPr>
        <w:t xml:space="preserve">, </w:t>
      </w:r>
      <w:proofErr w:type="spellStart"/>
      <w:r w:rsidRPr="007E0042">
        <w:rPr>
          <w:b w:val="0"/>
          <w:bCs/>
          <w:sz w:val="24"/>
          <w:szCs w:val="24"/>
        </w:rPr>
        <w:t>within</w:t>
      </w:r>
      <w:proofErr w:type="spellEnd"/>
      <w:r w:rsidRPr="007E0042">
        <w:rPr>
          <w:b w:val="0"/>
          <w:bCs/>
          <w:sz w:val="24"/>
          <w:szCs w:val="24"/>
        </w:rPr>
        <w:t xml:space="preserve"> </w:t>
      </w:r>
      <w:proofErr w:type="spellStart"/>
      <w:r w:rsidRPr="007E0042">
        <w:rPr>
          <w:b w:val="0"/>
          <w:bCs/>
          <w:sz w:val="24"/>
          <w:szCs w:val="24"/>
        </w:rPr>
        <w:t>the</w:t>
      </w:r>
      <w:proofErr w:type="spellEnd"/>
      <w:r w:rsidRPr="007E0042">
        <w:rPr>
          <w:b w:val="0"/>
          <w:bCs/>
          <w:sz w:val="24"/>
          <w:szCs w:val="24"/>
        </w:rPr>
        <w:t xml:space="preserve"> period </w:t>
      </w:r>
      <w:proofErr w:type="spellStart"/>
      <w:r w:rsidRPr="007E0042">
        <w:rPr>
          <w:b w:val="0"/>
          <w:bCs/>
          <w:sz w:val="24"/>
          <w:szCs w:val="24"/>
        </w:rPr>
        <w:t>of</w:t>
      </w:r>
      <w:proofErr w:type="spellEnd"/>
      <w:r w:rsidRPr="007E0042">
        <w:rPr>
          <w:b w:val="0"/>
          <w:bCs/>
          <w:sz w:val="24"/>
          <w:szCs w:val="24"/>
        </w:rPr>
        <w:t xml:space="preserve"> 30 </w:t>
      </w:r>
      <w:proofErr w:type="spellStart"/>
      <w:r w:rsidRPr="007E0042">
        <w:rPr>
          <w:b w:val="0"/>
          <w:bCs/>
          <w:sz w:val="24"/>
          <w:szCs w:val="24"/>
        </w:rPr>
        <w:t>days</w:t>
      </w:r>
      <w:proofErr w:type="spellEnd"/>
      <w:r w:rsidRPr="007E0042">
        <w:rPr>
          <w:b w:val="0"/>
          <w:bCs/>
          <w:sz w:val="24"/>
          <w:szCs w:val="24"/>
        </w:rPr>
        <w:t xml:space="preserve">, </w:t>
      </w:r>
      <w:proofErr w:type="spellStart"/>
      <w:r w:rsidRPr="007E0042">
        <w:rPr>
          <w:b w:val="0"/>
          <w:bCs/>
          <w:sz w:val="24"/>
          <w:szCs w:val="24"/>
        </w:rPr>
        <w:t>after</w:t>
      </w:r>
      <w:proofErr w:type="spellEnd"/>
      <w:r w:rsidRPr="007E0042">
        <w:rPr>
          <w:b w:val="0"/>
          <w:bCs/>
          <w:sz w:val="24"/>
          <w:szCs w:val="24"/>
        </w:rPr>
        <w:t xml:space="preserve"> </w:t>
      </w:r>
      <w:proofErr w:type="spellStart"/>
      <w:r w:rsidRPr="007E0042">
        <w:rPr>
          <w:b w:val="0"/>
          <w:bCs/>
          <w:sz w:val="24"/>
          <w:szCs w:val="24"/>
        </w:rPr>
        <w:t>receiving</w:t>
      </w:r>
      <w:proofErr w:type="spellEnd"/>
      <w:r w:rsidRPr="007E0042">
        <w:rPr>
          <w:b w:val="0"/>
          <w:bCs/>
          <w:sz w:val="24"/>
          <w:szCs w:val="24"/>
        </w:rPr>
        <w:t xml:space="preserve"> </w:t>
      </w:r>
      <w:proofErr w:type="spellStart"/>
      <w:r w:rsidRPr="007E0042">
        <w:rPr>
          <w:b w:val="0"/>
          <w:bCs/>
          <w:sz w:val="24"/>
          <w:szCs w:val="24"/>
        </w:rPr>
        <w:t>an</w:t>
      </w:r>
      <w:proofErr w:type="spellEnd"/>
      <w:r w:rsidRPr="007E0042">
        <w:rPr>
          <w:b w:val="0"/>
          <w:bCs/>
          <w:sz w:val="24"/>
          <w:szCs w:val="24"/>
        </w:rPr>
        <w:t xml:space="preserve"> e-</w:t>
      </w:r>
      <w:proofErr w:type="spellStart"/>
      <w:r w:rsidRPr="007E0042">
        <w:rPr>
          <w:b w:val="0"/>
          <w:bCs/>
          <w:sz w:val="24"/>
          <w:szCs w:val="24"/>
        </w:rPr>
        <w:t>mail</w:t>
      </w:r>
      <w:proofErr w:type="spellEnd"/>
      <w:r w:rsidRPr="007E0042">
        <w:rPr>
          <w:b w:val="0"/>
          <w:bCs/>
          <w:sz w:val="24"/>
          <w:szCs w:val="24"/>
        </w:rPr>
        <w:t xml:space="preserve"> </w:t>
      </w:r>
      <w:proofErr w:type="spellStart"/>
      <w:r w:rsidRPr="007E0042">
        <w:rPr>
          <w:b w:val="0"/>
          <w:bCs/>
          <w:sz w:val="24"/>
          <w:szCs w:val="24"/>
        </w:rPr>
        <w:t>from</w:t>
      </w:r>
      <w:proofErr w:type="spellEnd"/>
      <w:r w:rsidRPr="007E0042">
        <w:rPr>
          <w:b w:val="0"/>
          <w:bCs/>
          <w:sz w:val="24"/>
          <w:szCs w:val="24"/>
        </w:rPr>
        <w:t xml:space="preserve"> </w:t>
      </w:r>
      <w:proofErr w:type="spellStart"/>
      <w:r w:rsidRPr="007E0042">
        <w:rPr>
          <w:b w:val="0"/>
          <w:bCs/>
          <w:sz w:val="24"/>
          <w:szCs w:val="24"/>
        </w:rPr>
        <w:t>the</w:t>
      </w:r>
      <w:proofErr w:type="spellEnd"/>
      <w:r w:rsidRPr="007E0042">
        <w:rPr>
          <w:b w:val="0"/>
          <w:bCs/>
          <w:sz w:val="24"/>
          <w:szCs w:val="24"/>
        </w:rPr>
        <w:t xml:space="preserve"> </w:t>
      </w:r>
      <w:proofErr w:type="spellStart"/>
      <w:r w:rsidRPr="007E0042">
        <w:rPr>
          <w:b w:val="0"/>
          <w:bCs/>
          <w:sz w:val="24"/>
          <w:szCs w:val="24"/>
        </w:rPr>
        <w:t>Client</w:t>
      </w:r>
      <w:proofErr w:type="spellEnd"/>
      <w:r w:rsidRPr="007E0042">
        <w:rPr>
          <w:b w:val="0"/>
          <w:bCs/>
          <w:sz w:val="24"/>
          <w:szCs w:val="24"/>
        </w:rPr>
        <w:t xml:space="preserve"> </w:t>
      </w:r>
      <w:proofErr w:type="spellStart"/>
      <w:r w:rsidRPr="007E0042">
        <w:rPr>
          <w:b w:val="0"/>
          <w:bCs/>
          <w:sz w:val="24"/>
          <w:szCs w:val="24"/>
        </w:rPr>
        <w:t>of</w:t>
      </w:r>
      <w:proofErr w:type="spellEnd"/>
      <w:r w:rsidRPr="007E0042">
        <w:rPr>
          <w:b w:val="0"/>
          <w:bCs/>
          <w:sz w:val="24"/>
          <w:szCs w:val="24"/>
        </w:rPr>
        <w:t xml:space="preserve"> </w:t>
      </w:r>
      <w:proofErr w:type="spellStart"/>
      <w:r w:rsidRPr="007E0042">
        <w:rPr>
          <w:b w:val="0"/>
          <w:bCs/>
          <w:sz w:val="24"/>
          <w:szCs w:val="24"/>
        </w:rPr>
        <w:t>the</w:t>
      </w:r>
      <w:proofErr w:type="spellEnd"/>
      <w:r w:rsidRPr="007E0042">
        <w:rPr>
          <w:b w:val="0"/>
          <w:bCs/>
          <w:sz w:val="24"/>
          <w:szCs w:val="24"/>
        </w:rPr>
        <w:t xml:space="preserve"> </w:t>
      </w:r>
      <w:proofErr w:type="spellStart"/>
      <w:r w:rsidRPr="007E0042">
        <w:rPr>
          <w:b w:val="0"/>
          <w:bCs/>
          <w:sz w:val="24"/>
          <w:szCs w:val="24"/>
        </w:rPr>
        <w:t>results</w:t>
      </w:r>
      <w:proofErr w:type="spellEnd"/>
      <w:r w:rsidRPr="007E0042">
        <w:rPr>
          <w:b w:val="0"/>
          <w:bCs/>
          <w:sz w:val="24"/>
          <w:szCs w:val="24"/>
        </w:rPr>
        <w:t xml:space="preserve"> </w:t>
      </w:r>
      <w:proofErr w:type="spellStart"/>
      <w:r w:rsidRPr="007E0042">
        <w:rPr>
          <w:b w:val="0"/>
          <w:bCs/>
          <w:sz w:val="24"/>
          <w:szCs w:val="24"/>
        </w:rPr>
        <w:t>of</w:t>
      </w:r>
      <w:proofErr w:type="spellEnd"/>
      <w:r w:rsidRPr="007E0042">
        <w:rPr>
          <w:b w:val="0"/>
          <w:bCs/>
          <w:sz w:val="24"/>
          <w:szCs w:val="24"/>
        </w:rPr>
        <w:t xml:space="preserve"> </w:t>
      </w:r>
      <w:proofErr w:type="spellStart"/>
      <w:r w:rsidRPr="007E0042">
        <w:rPr>
          <w:b w:val="0"/>
          <w:bCs/>
          <w:sz w:val="24"/>
          <w:szCs w:val="24"/>
        </w:rPr>
        <w:t>the</w:t>
      </w:r>
      <w:proofErr w:type="spellEnd"/>
      <w:r w:rsidRPr="007E0042">
        <w:rPr>
          <w:b w:val="0"/>
          <w:bCs/>
          <w:sz w:val="24"/>
          <w:szCs w:val="24"/>
        </w:rPr>
        <w:t xml:space="preserve"> </w:t>
      </w:r>
      <w:proofErr w:type="spellStart"/>
      <w:r w:rsidRPr="007E0042">
        <w:rPr>
          <w:b w:val="0"/>
          <w:bCs/>
          <w:sz w:val="24"/>
          <w:szCs w:val="24"/>
        </w:rPr>
        <w:t>Negotiated</w:t>
      </w:r>
      <w:proofErr w:type="spellEnd"/>
      <w:r w:rsidRPr="007E0042">
        <w:rPr>
          <w:b w:val="0"/>
          <w:bCs/>
          <w:sz w:val="24"/>
          <w:szCs w:val="24"/>
        </w:rPr>
        <w:t xml:space="preserve"> </w:t>
      </w:r>
      <w:proofErr w:type="spellStart"/>
      <w:r w:rsidRPr="007E0042">
        <w:rPr>
          <w:b w:val="0"/>
          <w:bCs/>
          <w:sz w:val="24"/>
          <w:szCs w:val="24"/>
        </w:rPr>
        <w:t>procedure</w:t>
      </w:r>
      <w:proofErr w:type="spellEnd"/>
      <w:r w:rsidRPr="007E0042">
        <w:rPr>
          <w:b w:val="0"/>
          <w:bCs/>
          <w:sz w:val="24"/>
          <w:szCs w:val="24"/>
        </w:rPr>
        <w:t xml:space="preserve">, </w:t>
      </w:r>
      <w:proofErr w:type="spellStart"/>
      <w:r w:rsidRPr="007E0042">
        <w:rPr>
          <w:b w:val="0"/>
          <w:bCs/>
          <w:sz w:val="24"/>
          <w:szCs w:val="24"/>
        </w:rPr>
        <w:t>sign</w:t>
      </w:r>
      <w:proofErr w:type="spellEnd"/>
      <w:r w:rsidRPr="007E0042">
        <w:rPr>
          <w:b w:val="0"/>
          <w:bCs/>
          <w:sz w:val="24"/>
          <w:szCs w:val="24"/>
        </w:rPr>
        <w:t xml:space="preserve"> </w:t>
      </w:r>
      <w:proofErr w:type="spellStart"/>
      <w:r w:rsidRPr="007E0042">
        <w:rPr>
          <w:b w:val="0"/>
          <w:bCs/>
          <w:sz w:val="24"/>
          <w:szCs w:val="24"/>
        </w:rPr>
        <w:t>the</w:t>
      </w:r>
      <w:proofErr w:type="spellEnd"/>
      <w:r w:rsidRPr="007E0042">
        <w:rPr>
          <w:b w:val="0"/>
          <w:bCs/>
          <w:sz w:val="24"/>
          <w:szCs w:val="24"/>
        </w:rPr>
        <w:t xml:space="preserve"> </w:t>
      </w:r>
      <w:proofErr w:type="spellStart"/>
      <w:r w:rsidRPr="007E0042">
        <w:rPr>
          <w:b w:val="0"/>
          <w:bCs/>
          <w:sz w:val="24"/>
          <w:szCs w:val="24"/>
        </w:rPr>
        <w:t>Contract</w:t>
      </w:r>
      <w:proofErr w:type="spellEnd"/>
      <w:r w:rsidRPr="007E0042">
        <w:rPr>
          <w:b w:val="0"/>
          <w:bCs/>
          <w:sz w:val="24"/>
          <w:szCs w:val="24"/>
        </w:rPr>
        <w:t xml:space="preserve"> </w:t>
      </w:r>
      <w:proofErr w:type="spellStart"/>
      <w:r w:rsidRPr="007E0042">
        <w:rPr>
          <w:b w:val="0"/>
          <w:bCs/>
          <w:sz w:val="24"/>
          <w:szCs w:val="24"/>
        </w:rPr>
        <w:t>with</w:t>
      </w:r>
      <w:proofErr w:type="spellEnd"/>
      <w:r w:rsidRPr="007E0042">
        <w:rPr>
          <w:b w:val="0"/>
          <w:bCs/>
          <w:sz w:val="24"/>
          <w:szCs w:val="24"/>
        </w:rPr>
        <w:t xml:space="preserve"> </w:t>
      </w:r>
      <w:proofErr w:type="spellStart"/>
      <w:r w:rsidRPr="007E0042">
        <w:rPr>
          <w:b w:val="0"/>
          <w:bCs/>
          <w:sz w:val="24"/>
          <w:szCs w:val="24"/>
        </w:rPr>
        <w:t>the</w:t>
      </w:r>
      <w:proofErr w:type="spellEnd"/>
      <w:r w:rsidRPr="007E0042">
        <w:rPr>
          <w:b w:val="0"/>
          <w:bCs/>
          <w:sz w:val="24"/>
          <w:szCs w:val="24"/>
        </w:rPr>
        <w:t xml:space="preserve"> </w:t>
      </w:r>
      <w:proofErr w:type="spellStart"/>
      <w:r w:rsidRPr="007E0042">
        <w:rPr>
          <w:b w:val="0"/>
          <w:bCs/>
          <w:sz w:val="24"/>
          <w:szCs w:val="24"/>
        </w:rPr>
        <w:t>Client</w:t>
      </w:r>
      <w:proofErr w:type="spellEnd"/>
      <w:r w:rsidRPr="007E0042">
        <w:rPr>
          <w:b w:val="0"/>
          <w:bCs/>
          <w:sz w:val="24"/>
          <w:szCs w:val="24"/>
        </w:rPr>
        <w:t>.</w:t>
      </w:r>
    </w:p>
    <w:p w14:paraId="1B13574F" w14:textId="2862A7A9" w:rsidR="00F3438A" w:rsidRPr="007E0042" w:rsidRDefault="00F3438A" w:rsidP="001D0E6E">
      <w:pPr>
        <w:pStyle w:val="Heading2"/>
        <w:numPr>
          <w:ilvl w:val="1"/>
          <w:numId w:val="36"/>
        </w:numPr>
        <w:spacing w:before="120" w:after="120"/>
        <w:ind w:left="567" w:hanging="567"/>
        <w:jc w:val="both"/>
        <w:rPr>
          <w:b w:val="0"/>
          <w:bCs/>
          <w:sz w:val="24"/>
          <w:szCs w:val="24"/>
        </w:rPr>
      </w:pPr>
      <w:r w:rsidRPr="007E0042">
        <w:rPr>
          <w:rStyle w:val="tlid-translation"/>
          <w:b w:val="0"/>
          <w:bCs/>
          <w:sz w:val="24"/>
          <w:szCs w:val="24"/>
          <w:lang w:val="en"/>
        </w:rPr>
        <w:t xml:space="preserve">If the Client and the winner of the Negotiated Procedure do not conclude the Contract within 30 (thirty) days from the day when the Client has informed the Applicant about the result of the Negotiated Procedure, the Client is entitled to refuse to </w:t>
      </w:r>
      <w:r w:rsidR="0090611B" w:rsidRPr="007E0042">
        <w:rPr>
          <w:rStyle w:val="tlid-translation"/>
          <w:b w:val="0"/>
          <w:bCs/>
          <w:sz w:val="24"/>
          <w:szCs w:val="24"/>
          <w:lang w:val="en"/>
        </w:rPr>
        <w:t>enter</w:t>
      </w:r>
      <w:r w:rsidRPr="007E0042">
        <w:rPr>
          <w:rStyle w:val="tlid-translation"/>
          <w:b w:val="0"/>
          <w:bCs/>
          <w:sz w:val="24"/>
          <w:szCs w:val="24"/>
          <w:lang w:val="en"/>
        </w:rPr>
        <w:t xml:space="preserve"> the Contract with the winner of the Negotiated Procedure. In such a case, the Client has the right to invite to the Contract negotiations the Applicant who has submitted the next most economically advantageous </w:t>
      </w:r>
      <w:r>
        <w:rPr>
          <w:rStyle w:val="tlid-translation"/>
          <w:b w:val="0"/>
          <w:bCs/>
          <w:sz w:val="24"/>
          <w:szCs w:val="24"/>
          <w:lang w:val="en"/>
        </w:rPr>
        <w:t>Tender</w:t>
      </w:r>
      <w:r w:rsidRPr="007E0042">
        <w:rPr>
          <w:rStyle w:val="tlid-translation"/>
          <w:b w:val="0"/>
          <w:bCs/>
          <w:sz w:val="24"/>
          <w:szCs w:val="24"/>
          <w:lang w:val="en"/>
        </w:rPr>
        <w:t xml:space="preserve"> or to terminate the Negotiation Procedure without selecting any </w:t>
      </w:r>
      <w:r>
        <w:rPr>
          <w:rStyle w:val="tlid-translation"/>
          <w:b w:val="0"/>
          <w:bCs/>
          <w:sz w:val="24"/>
          <w:szCs w:val="24"/>
          <w:lang w:val="en"/>
        </w:rPr>
        <w:t>Tender</w:t>
      </w:r>
      <w:r w:rsidRPr="007E0042">
        <w:rPr>
          <w:rStyle w:val="tlid-translation"/>
          <w:b w:val="0"/>
          <w:bCs/>
          <w:sz w:val="24"/>
          <w:szCs w:val="24"/>
          <w:lang w:val="en"/>
        </w:rPr>
        <w:t xml:space="preserve">. If a decision has been made to award the procurement contract to the next Applicant who has offered the most economically advantageous </w:t>
      </w:r>
      <w:r>
        <w:rPr>
          <w:rStyle w:val="tlid-translation"/>
          <w:b w:val="0"/>
          <w:bCs/>
          <w:sz w:val="24"/>
          <w:szCs w:val="24"/>
          <w:lang w:val="en"/>
        </w:rPr>
        <w:t>Tender</w:t>
      </w:r>
      <w:r w:rsidRPr="007E0042">
        <w:rPr>
          <w:rStyle w:val="tlid-translation"/>
          <w:b w:val="0"/>
          <w:bCs/>
          <w:sz w:val="24"/>
          <w:szCs w:val="24"/>
          <w:lang w:val="en"/>
        </w:rPr>
        <w:t xml:space="preserve">, but he refuses to conclude the procurement contract, the Client shall decide to terminate the Negotiated Procedure without selecting any </w:t>
      </w:r>
      <w:r>
        <w:rPr>
          <w:rStyle w:val="tlid-translation"/>
          <w:b w:val="0"/>
          <w:bCs/>
          <w:sz w:val="24"/>
          <w:szCs w:val="24"/>
          <w:lang w:val="en"/>
        </w:rPr>
        <w:t>Tender</w:t>
      </w:r>
      <w:r w:rsidRPr="007E0042">
        <w:rPr>
          <w:rStyle w:val="tlid-translation"/>
          <w:b w:val="0"/>
          <w:bCs/>
          <w:sz w:val="24"/>
          <w:szCs w:val="24"/>
          <w:lang w:val="en"/>
        </w:rPr>
        <w:t>.</w:t>
      </w:r>
    </w:p>
    <w:p w14:paraId="500928EC" w14:textId="77777777" w:rsidR="00F3438A" w:rsidRPr="007E0042" w:rsidRDefault="00F3438A" w:rsidP="001D0E6E">
      <w:pPr>
        <w:pStyle w:val="Heading2"/>
        <w:numPr>
          <w:ilvl w:val="1"/>
          <w:numId w:val="36"/>
        </w:numPr>
        <w:spacing w:before="120" w:after="120"/>
        <w:ind w:left="567" w:hanging="567"/>
        <w:jc w:val="both"/>
        <w:rPr>
          <w:b w:val="0"/>
          <w:bCs/>
          <w:sz w:val="24"/>
          <w:szCs w:val="24"/>
        </w:rPr>
      </w:pPr>
      <w:r w:rsidRPr="007E0042">
        <w:rPr>
          <w:rStyle w:val="hps"/>
          <w:b w:val="0"/>
          <w:bCs/>
          <w:color w:val="000000" w:themeColor="text1"/>
          <w:sz w:val="24"/>
          <w:szCs w:val="24"/>
          <w:lang w:val="en-US"/>
        </w:rPr>
        <w:t>If the</w:t>
      </w:r>
      <w:r w:rsidRPr="007E0042">
        <w:rPr>
          <w:b w:val="0"/>
          <w:bCs/>
          <w:color w:val="000000" w:themeColor="text1"/>
          <w:sz w:val="24"/>
          <w:szCs w:val="24"/>
          <w:lang w:val="en-US"/>
        </w:rPr>
        <w:t xml:space="preserve"> </w:t>
      </w:r>
      <w:r>
        <w:rPr>
          <w:rStyle w:val="hps"/>
          <w:b w:val="0"/>
          <w:bCs/>
          <w:color w:val="000000" w:themeColor="text1"/>
          <w:sz w:val="24"/>
          <w:szCs w:val="24"/>
          <w:lang w:val="en-US"/>
        </w:rPr>
        <w:t>Tender</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is</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submitted by only</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one</w:t>
      </w:r>
      <w:r w:rsidRPr="007E0042">
        <w:rPr>
          <w:b w:val="0"/>
          <w:bCs/>
          <w:color w:val="000000" w:themeColor="text1"/>
          <w:sz w:val="24"/>
          <w:szCs w:val="24"/>
          <w:lang w:val="en-US"/>
        </w:rPr>
        <w:t xml:space="preserve"> </w:t>
      </w:r>
      <w:r w:rsidRPr="007E0042">
        <w:rPr>
          <w:rStyle w:val="tlid-translation"/>
          <w:b w:val="0"/>
          <w:bCs/>
          <w:sz w:val="24"/>
          <w:szCs w:val="24"/>
          <w:lang w:val="en"/>
        </w:rPr>
        <w:t>Applicant</w:t>
      </w:r>
      <w:r w:rsidRPr="007E0042">
        <w:rPr>
          <w:rStyle w:val="hps"/>
          <w:b w:val="0"/>
          <w:bCs/>
          <w:color w:val="000000" w:themeColor="text1"/>
          <w:sz w:val="24"/>
          <w:szCs w:val="24"/>
          <w:lang w:val="en-US"/>
        </w:rPr>
        <w:t>,</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who</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has also</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been recognized as</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the winner</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of the Negotiated procedure</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and</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is a recognized</w:t>
      </w:r>
      <w:r w:rsidRPr="007E0042">
        <w:rPr>
          <w:b w:val="0"/>
          <w:bCs/>
          <w:color w:val="000000" w:themeColor="text1"/>
          <w:sz w:val="24"/>
          <w:szCs w:val="24"/>
          <w:lang w:val="en-US"/>
        </w:rPr>
        <w:t xml:space="preserve"> </w:t>
      </w:r>
      <w:bookmarkStart w:id="6" w:name="_Hlk51622744"/>
      <w:r w:rsidRPr="007E0042">
        <w:rPr>
          <w:rStyle w:val="hps"/>
          <w:b w:val="0"/>
          <w:bCs/>
          <w:color w:val="000000" w:themeColor="text1"/>
          <w:sz w:val="24"/>
          <w:szCs w:val="24"/>
          <w:lang w:val="en-US"/>
        </w:rPr>
        <w:t>low-tax</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or</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tax-free</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countries or territories</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registered</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merchant</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or</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foreign operators</w:t>
      </w:r>
      <w:r w:rsidRPr="007E0042">
        <w:rPr>
          <w:b w:val="0"/>
          <w:bCs/>
          <w:color w:val="000000" w:themeColor="text1"/>
          <w:sz w:val="24"/>
          <w:szCs w:val="24"/>
          <w:lang w:val="en-US"/>
        </w:rPr>
        <w:t xml:space="preserve">, which is a </w:t>
      </w:r>
      <w:r w:rsidRPr="007E0042">
        <w:rPr>
          <w:rStyle w:val="hps"/>
          <w:b w:val="0"/>
          <w:bCs/>
          <w:color w:val="000000" w:themeColor="text1"/>
          <w:sz w:val="24"/>
          <w:szCs w:val="24"/>
          <w:lang w:val="en-US"/>
        </w:rPr>
        <w:t>related company</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with the Client according</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of the Law “</w:t>
      </w:r>
      <w:r w:rsidRPr="007E0042">
        <w:rPr>
          <w:b w:val="0"/>
          <w:bCs/>
          <w:color w:val="000000" w:themeColor="text1"/>
          <w:sz w:val="24"/>
          <w:szCs w:val="24"/>
          <w:lang w:val="en-US"/>
        </w:rPr>
        <w:t xml:space="preserve">On Corporate Income </w:t>
      </w:r>
      <w:r w:rsidRPr="007E0042">
        <w:rPr>
          <w:rStyle w:val="hps"/>
          <w:b w:val="0"/>
          <w:bCs/>
          <w:color w:val="000000" w:themeColor="text1"/>
          <w:sz w:val="24"/>
          <w:szCs w:val="24"/>
          <w:lang w:val="en-US"/>
        </w:rPr>
        <w:t>Tax”</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before</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the Contract is concluded</w:t>
      </w:r>
      <w:r w:rsidRPr="007E0042">
        <w:rPr>
          <w:b w:val="0"/>
          <w:bCs/>
          <w:color w:val="000000" w:themeColor="text1"/>
          <w:sz w:val="24"/>
          <w:szCs w:val="24"/>
          <w:lang w:val="en-US"/>
        </w:rPr>
        <w:t xml:space="preserve"> s</w:t>
      </w:r>
      <w:r w:rsidRPr="007E0042">
        <w:rPr>
          <w:rStyle w:val="hps"/>
          <w:b w:val="0"/>
          <w:bCs/>
          <w:color w:val="000000" w:themeColor="text1"/>
          <w:sz w:val="24"/>
          <w:szCs w:val="24"/>
          <w:lang w:val="en-US"/>
        </w:rPr>
        <w:t xml:space="preserve">uccessful </w:t>
      </w:r>
      <w:r w:rsidRPr="007E0042">
        <w:rPr>
          <w:rStyle w:val="tlid-translation"/>
          <w:b w:val="0"/>
          <w:bCs/>
          <w:sz w:val="24"/>
          <w:szCs w:val="24"/>
          <w:lang w:val="en"/>
        </w:rPr>
        <w:t>Applicant</w:t>
      </w:r>
      <w:r w:rsidRPr="007E0042">
        <w:rPr>
          <w:rStyle w:val="hps"/>
          <w:b w:val="0"/>
          <w:bCs/>
          <w:color w:val="000000" w:themeColor="text1"/>
          <w:sz w:val="24"/>
          <w:szCs w:val="24"/>
          <w:lang w:val="en-US"/>
        </w:rPr>
        <w:t xml:space="preserve"> shall be</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obliged to submit</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information on the</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transfer</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price</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basis and</w:t>
      </w:r>
      <w:r w:rsidRPr="007E0042">
        <w:rPr>
          <w:b w:val="0"/>
          <w:bCs/>
          <w:color w:val="000000" w:themeColor="text1"/>
          <w:sz w:val="24"/>
          <w:szCs w:val="24"/>
          <w:lang w:val="en-US"/>
        </w:rPr>
        <w:t xml:space="preserve"> a justification</w:t>
      </w:r>
      <w:r w:rsidRPr="007E0042">
        <w:rPr>
          <w:rStyle w:val="hps"/>
          <w:b w:val="0"/>
          <w:bCs/>
          <w:color w:val="000000" w:themeColor="text1"/>
          <w:sz w:val="24"/>
          <w:szCs w:val="24"/>
          <w:lang w:val="en-US"/>
        </w:rPr>
        <w:t xml:space="preserve"> of the transaction</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w:t>
      </w:r>
      <w:r w:rsidRPr="007E0042">
        <w:rPr>
          <w:b w:val="0"/>
          <w:bCs/>
          <w:color w:val="000000" w:themeColor="text1"/>
          <w:sz w:val="24"/>
          <w:szCs w:val="24"/>
          <w:lang w:val="en-US"/>
        </w:rPr>
        <w:t xml:space="preserve">price) </w:t>
      </w:r>
      <w:r w:rsidRPr="007E0042">
        <w:rPr>
          <w:rStyle w:val="hps"/>
          <w:b w:val="0"/>
          <w:bCs/>
          <w:color w:val="000000" w:themeColor="text1"/>
          <w:sz w:val="24"/>
          <w:szCs w:val="24"/>
          <w:lang w:val="en-US"/>
        </w:rPr>
        <w:t>correlation</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to the market price</w:t>
      </w:r>
      <w:r w:rsidRPr="007E0042">
        <w:rPr>
          <w:b w:val="0"/>
          <w:bCs/>
          <w:color w:val="000000" w:themeColor="text1"/>
          <w:sz w:val="24"/>
          <w:szCs w:val="24"/>
          <w:lang w:val="en-US"/>
        </w:rPr>
        <w:t xml:space="preserve"> </w:t>
      </w:r>
      <w:r w:rsidRPr="007E0042">
        <w:rPr>
          <w:rStyle w:val="hps"/>
          <w:b w:val="0"/>
          <w:bCs/>
          <w:color w:val="000000" w:themeColor="text1"/>
          <w:sz w:val="24"/>
          <w:szCs w:val="24"/>
          <w:lang w:val="en-US"/>
        </w:rPr>
        <w:t>(</w:t>
      </w:r>
      <w:r w:rsidRPr="007E0042">
        <w:rPr>
          <w:b w:val="0"/>
          <w:bCs/>
          <w:color w:val="000000" w:themeColor="text1"/>
          <w:sz w:val="24"/>
          <w:szCs w:val="24"/>
          <w:lang w:val="en-US"/>
        </w:rPr>
        <w:t>value).</w:t>
      </w:r>
      <w:bookmarkEnd w:id="6"/>
    </w:p>
    <w:p w14:paraId="0A73BA8F" w14:textId="77777777" w:rsidR="00F3438A" w:rsidRPr="007E0042" w:rsidRDefault="00F3438A" w:rsidP="001D0E6E">
      <w:pPr>
        <w:pStyle w:val="Heading2"/>
        <w:numPr>
          <w:ilvl w:val="1"/>
          <w:numId w:val="36"/>
        </w:numPr>
        <w:spacing w:before="120" w:after="120"/>
        <w:ind w:left="567" w:hanging="567"/>
        <w:jc w:val="both"/>
        <w:rPr>
          <w:b w:val="0"/>
          <w:bCs/>
          <w:sz w:val="24"/>
          <w:szCs w:val="24"/>
        </w:rPr>
      </w:pPr>
      <w:r w:rsidRPr="007E0042">
        <w:rPr>
          <w:rStyle w:val="hps"/>
          <w:b w:val="0"/>
          <w:bCs/>
          <w:sz w:val="24"/>
          <w:szCs w:val="24"/>
          <w:lang w:val="en-US"/>
        </w:rPr>
        <w:t>If</w:t>
      </w:r>
      <w:r w:rsidRPr="007E0042">
        <w:rPr>
          <w:b w:val="0"/>
          <w:bCs/>
          <w:sz w:val="24"/>
          <w:szCs w:val="24"/>
          <w:lang w:val="en-US"/>
        </w:rPr>
        <w:t xml:space="preserve"> an </w:t>
      </w:r>
      <w:r w:rsidRPr="007E0042">
        <w:rPr>
          <w:rStyle w:val="tlid-translation"/>
          <w:b w:val="0"/>
          <w:bCs/>
          <w:sz w:val="24"/>
          <w:szCs w:val="24"/>
          <w:lang w:val="en"/>
        </w:rPr>
        <w:t>Applicant</w:t>
      </w:r>
      <w:r w:rsidRPr="007E0042">
        <w:rPr>
          <w:b w:val="0"/>
          <w:bCs/>
          <w:sz w:val="24"/>
          <w:szCs w:val="24"/>
          <w:lang w:val="en-US"/>
        </w:rPr>
        <w:t xml:space="preserve"> (a merchant or foreign operator) has</w:t>
      </w:r>
      <w:r w:rsidRPr="007E0042">
        <w:rPr>
          <w:rStyle w:val="hps"/>
          <w:b w:val="0"/>
          <w:bCs/>
          <w:sz w:val="24"/>
          <w:szCs w:val="24"/>
          <w:lang w:val="en-US"/>
        </w:rPr>
        <w:t xml:space="preserve"> been recognized</w:t>
      </w:r>
      <w:r w:rsidRPr="007E0042">
        <w:rPr>
          <w:b w:val="0"/>
          <w:bCs/>
          <w:sz w:val="24"/>
          <w:szCs w:val="24"/>
          <w:lang w:val="en-US"/>
        </w:rPr>
        <w:t xml:space="preserve"> as </w:t>
      </w:r>
      <w:r w:rsidRPr="007E0042">
        <w:rPr>
          <w:rStyle w:val="hps"/>
          <w:b w:val="0"/>
          <w:bCs/>
          <w:sz w:val="24"/>
          <w:szCs w:val="24"/>
          <w:lang w:val="en-US"/>
        </w:rPr>
        <w:t xml:space="preserve">the winner </w:t>
      </w:r>
      <w:r w:rsidRPr="007E0042">
        <w:rPr>
          <w:b w:val="0"/>
          <w:bCs/>
          <w:sz w:val="24"/>
          <w:szCs w:val="24"/>
          <w:lang w:val="en-US"/>
        </w:rPr>
        <w:t xml:space="preserve">of </w:t>
      </w:r>
      <w:r w:rsidRPr="007E0042">
        <w:rPr>
          <w:rStyle w:val="hps"/>
          <w:b w:val="0"/>
          <w:bCs/>
          <w:sz w:val="24"/>
          <w:szCs w:val="24"/>
          <w:lang w:val="en-US"/>
        </w:rPr>
        <w:t xml:space="preserve">the </w:t>
      </w:r>
      <w:r w:rsidRPr="007E0042">
        <w:rPr>
          <w:rStyle w:val="hps"/>
          <w:b w:val="0"/>
          <w:bCs/>
          <w:color w:val="000000" w:themeColor="text1"/>
          <w:sz w:val="24"/>
          <w:szCs w:val="24"/>
          <w:lang w:val="en-US"/>
        </w:rPr>
        <w:t>Negotiated procedure</w:t>
      </w:r>
      <w:r w:rsidRPr="007E0042">
        <w:rPr>
          <w:b w:val="0"/>
          <w:bCs/>
          <w:sz w:val="24"/>
          <w:szCs w:val="24"/>
          <w:lang w:val="en-US"/>
        </w:rPr>
        <w:t xml:space="preserve">, developing </w:t>
      </w:r>
      <w:r w:rsidRPr="007E0042">
        <w:rPr>
          <w:rStyle w:val="hps"/>
          <w:b w:val="0"/>
          <w:bCs/>
          <w:sz w:val="24"/>
          <w:szCs w:val="24"/>
          <w:lang w:val="en-US"/>
        </w:rPr>
        <w:t>a permanent representation office for the purpose of</w:t>
      </w:r>
      <w:r w:rsidRPr="007E0042">
        <w:rPr>
          <w:b w:val="0"/>
          <w:bCs/>
          <w:sz w:val="24"/>
          <w:szCs w:val="24"/>
          <w:lang w:val="en-US"/>
        </w:rPr>
        <w:t xml:space="preserve"> </w:t>
      </w:r>
      <w:r w:rsidRPr="007E0042">
        <w:rPr>
          <w:rStyle w:val="hps"/>
          <w:b w:val="0"/>
          <w:bCs/>
          <w:sz w:val="24"/>
          <w:szCs w:val="24"/>
          <w:lang w:val="en-US"/>
        </w:rPr>
        <w:t>Tax</w:t>
      </w:r>
      <w:r w:rsidRPr="007E0042">
        <w:rPr>
          <w:b w:val="0"/>
          <w:bCs/>
          <w:sz w:val="24"/>
          <w:szCs w:val="24"/>
          <w:lang w:val="en-US"/>
        </w:rPr>
        <w:t xml:space="preserve"> </w:t>
      </w:r>
      <w:r w:rsidRPr="007E0042">
        <w:rPr>
          <w:rStyle w:val="hps"/>
          <w:b w:val="0"/>
          <w:bCs/>
          <w:sz w:val="24"/>
          <w:szCs w:val="24"/>
          <w:lang w:val="en-US"/>
        </w:rPr>
        <w:t>Convention</w:t>
      </w:r>
      <w:r w:rsidRPr="007E0042">
        <w:rPr>
          <w:b w:val="0"/>
          <w:bCs/>
          <w:sz w:val="24"/>
          <w:szCs w:val="24"/>
          <w:lang w:val="en-US"/>
        </w:rPr>
        <w:t xml:space="preserve"> </w:t>
      </w:r>
      <w:r w:rsidRPr="007E0042">
        <w:rPr>
          <w:rStyle w:val="hps"/>
          <w:b w:val="0"/>
          <w:bCs/>
          <w:sz w:val="24"/>
          <w:szCs w:val="24"/>
          <w:lang w:val="en-US"/>
        </w:rPr>
        <w:t>or</w:t>
      </w:r>
      <w:r w:rsidRPr="007E0042">
        <w:rPr>
          <w:b w:val="0"/>
          <w:bCs/>
          <w:sz w:val="24"/>
          <w:szCs w:val="24"/>
          <w:lang w:val="en-US"/>
        </w:rPr>
        <w:t xml:space="preserve"> </w:t>
      </w:r>
      <w:r w:rsidRPr="007E0042">
        <w:rPr>
          <w:rStyle w:val="hps"/>
          <w:b w:val="0"/>
          <w:bCs/>
          <w:sz w:val="24"/>
          <w:szCs w:val="24"/>
          <w:lang w:val="en-US"/>
        </w:rPr>
        <w:t>the Law "</w:t>
      </w:r>
      <w:r w:rsidRPr="007E0042">
        <w:rPr>
          <w:b w:val="0"/>
          <w:bCs/>
          <w:sz w:val="24"/>
          <w:szCs w:val="24"/>
          <w:lang w:val="en-US"/>
        </w:rPr>
        <w:t xml:space="preserve">On taxes and duties", the </w:t>
      </w:r>
      <w:r w:rsidRPr="007E0042">
        <w:rPr>
          <w:rStyle w:val="hps"/>
          <w:b w:val="0"/>
          <w:bCs/>
          <w:sz w:val="24"/>
          <w:szCs w:val="24"/>
          <w:lang w:val="en-US"/>
        </w:rPr>
        <w:t xml:space="preserve">successful </w:t>
      </w:r>
      <w:r w:rsidRPr="007E0042">
        <w:rPr>
          <w:rStyle w:val="tlid-translation"/>
          <w:b w:val="0"/>
          <w:bCs/>
          <w:sz w:val="24"/>
          <w:szCs w:val="24"/>
          <w:lang w:val="en"/>
        </w:rPr>
        <w:t>Applicant</w:t>
      </w:r>
      <w:r w:rsidRPr="007E0042">
        <w:rPr>
          <w:b w:val="0"/>
          <w:bCs/>
          <w:sz w:val="24"/>
          <w:szCs w:val="24"/>
          <w:lang w:val="en-US"/>
        </w:rPr>
        <w:t xml:space="preserve"> </w:t>
      </w:r>
      <w:r w:rsidRPr="007E0042">
        <w:rPr>
          <w:rStyle w:val="hps"/>
          <w:b w:val="0"/>
          <w:bCs/>
          <w:sz w:val="24"/>
          <w:szCs w:val="24"/>
          <w:lang w:val="en-US"/>
        </w:rPr>
        <w:t>shall be</w:t>
      </w:r>
      <w:r w:rsidRPr="007E0042">
        <w:rPr>
          <w:b w:val="0"/>
          <w:bCs/>
          <w:sz w:val="24"/>
          <w:szCs w:val="24"/>
          <w:lang w:val="en-US"/>
        </w:rPr>
        <w:t xml:space="preserve"> </w:t>
      </w:r>
      <w:r w:rsidRPr="007E0042">
        <w:rPr>
          <w:rStyle w:val="hps"/>
          <w:b w:val="0"/>
          <w:bCs/>
          <w:sz w:val="24"/>
          <w:szCs w:val="24"/>
          <w:lang w:val="en-US"/>
        </w:rPr>
        <w:t>obliged</w:t>
      </w:r>
      <w:r w:rsidRPr="007E0042">
        <w:rPr>
          <w:b w:val="0"/>
          <w:bCs/>
          <w:sz w:val="24"/>
          <w:szCs w:val="24"/>
          <w:lang w:val="en-US"/>
        </w:rPr>
        <w:t xml:space="preserve"> </w:t>
      </w:r>
      <w:r w:rsidRPr="007E0042">
        <w:rPr>
          <w:rStyle w:val="hps"/>
          <w:b w:val="0"/>
          <w:bCs/>
          <w:sz w:val="24"/>
          <w:szCs w:val="24"/>
          <w:lang w:val="en-US"/>
        </w:rPr>
        <w:t xml:space="preserve">to </w:t>
      </w:r>
      <w:r w:rsidRPr="007E0042">
        <w:rPr>
          <w:rStyle w:val="hps"/>
          <w:b w:val="0"/>
          <w:bCs/>
          <w:sz w:val="24"/>
          <w:szCs w:val="24"/>
          <w:lang w:val="en-US"/>
        </w:rPr>
        <w:lastRenderedPageBreak/>
        <w:t>submit all the</w:t>
      </w:r>
      <w:r w:rsidRPr="007E0042">
        <w:rPr>
          <w:b w:val="0"/>
          <w:bCs/>
          <w:sz w:val="24"/>
          <w:szCs w:val="24"/>
          <w:lang w:val="en-US"/>
        </w:rPr>
        <w:t xml:space="preserve"> </w:t>
      </w:r>
      <w:r w:rsidRPr="007E0042">
        <w:rPr>
          <w:rStyle w:val="hps"/>
          <w:b w:val="0"/>
          <w:bCs/>
          <w:sz w:val="24"/>
          <w:szCs w:val="24"/>
          <w:lang w:val="en-US"/>
        </w:rPr>
        <w:t>necessary supporting acknowledgements</w:t>
      </w:r>
      <w:r w:rsidRPr="007E0042">
        <w:rPr>
          <w:b w:val="0"/>
          <w:bCs/>
          <w:sz w:val="24"/>
          <w:szCs w:val="24"/>
          <w:lang w:val="en-US"/>
        </w:rPr>
        <w:t xml:space="preserve"> </w:t>
      </w:r>
      <w:r w:rsidRPr="007E0042">
        <w:rPr>
          <w:rStyle w:val="hps"/>
          <w:b w:val="0"/>
          <w:bCs/>
          <w:sz w:val="24"/>
          <w:szCs w:val="24"/>
          <w:lang w:val="en-US"/>
        </w:rPr>
        <w:t>requested by</w:t>
      </w:r>
      <w:r w:rsidRPr="007E0042">
        <w:rPr>
          <w:b w:val="0"/>
          <w:bCs/>
          <w:sz w:val="24"/>
          <w:szCs w:val="24"/>
          <w:lang w:val="en-US"/>
        </w:rPr>
        <w:t xml:space="preserve"> </w:t>
      </w:r>
      <w:r w:rsidRPr="007E0042">
        <w:rPr>
          <w:rStyle w:val="hps"/>
          <w:b w:val="0"/>
          <w:bCs/>
          <w:sz w:val="24"/>
          <w:szCs w:val="24"/>
          <w:lang w:val="en-US"/>
        </w:rPr>
        <w:t>the Client associated with the</w:t>
      </w:r>
      <w:r w:rsidRPr="007E0042">
        <w:rPr>
          <w:b w:val="0"/>
          <w:bCs/>
          <w:sz w:val="24"/>
          <w:szCs w:val="24"/>
          <w:lang w:val="en-US"/>
        </w:rPr>
        <w:t xml:space="preserve"> </w:t>
      </w:r>
      <w:r w:rsidRPr="007E0042">
        <w:rPr>
          <w:rStyle w:val="hps"/>
          <w:b w:val="0"/>
          <w:bCs/>
          <w:sz w:val="24"/>
          <w:szCs w:val="24"/>
          <w:lang w:val="en-US"/>
        </w:rPr>
        <w:t>permanent representation.</w:t>
      </w:r>
    </w:p>
    <w:p w14:paraId="14C8A4BE" w14:textId="51F0DFF3" w:rsidR="00F3438A" w:rsidRDefault="00F3438A" w:rsidP="001D0E6E">
      <w:pPr>
        <w:pStyle w:val="Heading2"/>
        <w:numPr>
          <w:ilvl w:val="1"/>
          <w:numId w:val="36"/>
        </w:numPr>
        <w:spacing w:before="120" w:after="120"/>
        <w:jc w:val="both"/>
        <w:rPr>
          <w:rStyle w:val="hps"/>
          <w:b w:val="0"/>
          <w:bCs/>
          <w:sz w:val="24"/>
          <w:szCs w:val="24"/>
          <w:lang w:val="en-US"/>
        </w:rPr>
      </w:pPr>
      <w:r w:rsidRPr="007E0042">
        <w:rPr>
          <w:rStyle w:val="hps"/>
          <w:b w:val="0"/>
          <w:bCs/>
          <w:sz w:val="24"/>
          <w:szCs w:val="24"/>
          <w:lang w:val="en-US"/>
        </w:rPr>
        <w:t>If</w:t>
      </w:r>
      <w:r w:rsidRPr="007E0042">
        <w:rPr>
          <w:b w:val="0"/>
          <w:bCs/>
          <w:sz w:val="24"/>
          <w:szCs w:val="24"/>
          <w:lang w:val="en-US"/>
        </w:rPr>
        <w:t xml:space="preserve"> an </w:t>
      </w:r>
      <w:r w:rsidRPr="007E0042">
        <w:rPr>
          <w:rStyle w:val="tlid-translation"/>
          <w:b w:val="0"/>
          <w:bCs/>
          <w:sz w:val="24"/>
          <w:szCs w:val="24"/>
          <w:lang w:val="en"/>
        </w:rPr>
        <w:t>Applicant</w:t>
      </w:r>
      <w:r w:rsidRPr="007E0042">
        <w:rPr>
          <w:b w:val="0"/>
          <w:bCs/>
          <w:sz w:val="24"/>
          <w:szCs w:val="24"/>
          <w:lang w:val="en-US"/>
        </w:rPr>
        <w:t xml:space="preserve"> (a merchant or foreign operator) </w:t>
      </w:r>
      <w:r w:rsidRPr="007E0042">
        <w:rPr>
          <w:rStyle w:val="hps"/>
          <w:b w:val="0"/>
          <w:bCs/>
          <w:sz w:val="24"/>
          <w:szCs w:val="24"/>
          <w:lang w:val="en-US"/>
        </w:rPr>
        <w:t>recognized</w:t>
      </w:r>
      <w:r w:rsidRPr="007E0042">
        <w:rPr>
          <w:b w:val="0"/>
          <w:bCs/>
          <w:sz w:val="24"/>
          <w:szCs w:val="24"/>
          <w:lang w:val="en-US"/>
        </w:rPr>
        <w:t xml:space="preserve"> </w:t>
      </w:r>
      <w:r w:rsidRPr="007E0042">
        <w:rPr>
          <w:rStyle w:val="hps"/>
          <w:b w:val="0"/>
          <w:bCs/>
          <w:sz w:val="24"/>
          <w:szCs w:val="24"/>
          <w:lang w:val="en-US"/>
        </w:rPr>
        <w:t>as the</w:t>
      </w:r>
      <w:r w:rsidRPr="007E0042">
        <w:rPr>
          <w:b w:val="0"/>
          <w:bCs/>
          <w:sz w:val="24"/>
          <w:szCs w:val="24"/>
          <w:lang w:val="en-US"/>
        </w:rPr>
        <w:t xml:space="preserve"> </w:t>
      </w:r>
      <w:r w:rsidRPr="007E0042">
        <w:rPr>
          <w:rStyle w:val="hps"/>
          <w:b w:val="0"/>
          <w:bCs/>
          <w:sz w:val="24"/>
          <w:szCs w:val="24"/>
          <w:lang w:val="en-US"/>
        </w:rPr>
        <w:t xml:space="preserve">winner of the </w:t>
      </w:r>
      <w:bookmarkStart w:id="7" w:name="_Hlk51622822"/>
      <w:r w:rsidRPr="007E0042">
        <w:rPr>
          <w:rStyle w:val="hps"/>
          <w:b w:val="0"/>
          <w:bCs/>
          <w:color w:val="000000" w:themeColor="text1"/>
          <w:sz w:val="24"/>
          <w:szCs w:val="24"/>
          <w:lang w:val="en-US"/>
        </w:rPr>
        <w:t>Negotiated procedure</w:t>
      </w:r>
      <w:r w:rsidRPr="007E0042">
        <w:rPr>
          <w:rStyle w:val="hps"/>
          <w:b w:val="0"/>
          <w:bCs/>
          <w:sz w:val="24"/>
          <w:szCs w:val="24"/>
          <w:lang w:val="en-US"/>
        </w:rPr>
        <w:t xml:space="preserve"> is not European</w:t>
      </w:r>
      <w:r w:rsidRPr="007E0042">
        <w:rPr>
          <w:b w:val="0"/>
          <w:bCs/>
          <w:sz w:val="24"/>
          <w:szCs w:val="24"/>
          <w:lang w:val="en-US"/>
        </w:rPr>
        <w:t xml:space="preserve"> </w:t>
      </w:r>
      <w:r w:rsidRPr="007E0042">
        <w:rPr>
          <w:rStyle w:val="hps"/>
          <w:b w:val="0"/>
          <w:bCs/>
          <w:sz w:val="24"/>
          <w:szCs w:val="24"/>
          <w:lang w:val="en-US"/>
        </w:rPr>
        <w:t>Union Member State</w:t>
      </w:r>
      <w:r w:rsidRPr="007E0042">
        <w:rPr>
          <w:b w:val="0"/>
          <w:bCs/>
          <w:sz w:val="24"/>
          <w:szCs w:val="24"/>
          <w:lang w:val="en-US"/>
        </w:rPr>
        <w:t xml:space="preserve"> </w:t>
      </w:r>
      <w:r w:rsidRPr="007E0042">
        <w:rPr>
          <w:rStyle w:val="hps"/>
          <w:b w:val="0"/>
          <w:bCs/>
          <w:sz w:val="24"/>
          <w:szCs w:val="24"/>
          <w:lang w:val="en-US"/>
        </w:rPr>
        <w:t>Resident</w:t>
      </w:r>
      <w:r w:rsidRPr="007E0042">
        <w:rPr>
          <w:b w:val="0"/>
          <w:bCs/>
          <w:sz w:val="24"/>
          <w:szCs w:val="24"/>
          <w:lang w:val="en-US"/>
        </w:rPr>
        <w:t xml:space="preserve">, </w:t>
      </w:r>
      <w:r w:rsidRPr="007E0042">
        <w:rPr>
          <w:rStyle w:val="hps"/>
          <w:b w:val="0"/>
          <w:bCs/>
          <w:sz w:val="24"/>
          <w:szCs w:val="24"/>
          <w:lang w:val="en-US"/>
        </w:rPr>
        <w:t xml:space="preserve">and it </w:t>
      </w:r>
      <w:r w:rsidRPr="007E0042">
        <w:rPr>
          <w:b w:val="0"/>
          <w:bCs/>
          <w:sz w:val="24"/>
          <w:szCs w:val="24"/>
          <w:lang w:val="en-US"/>
        </w:rPr>
        <w:t>is</w:t>
      </w:r>
      <w:r w:rsidRPr="007E0042">
        <w:rPr>
          <w:rStyle w:val="hps"/>
          <w:b w:val="0"/>
          <w:bCs/>
          <w:sz w:val="24"/>
          <w:szCs w:val="24"/>
          <w:lang w:val="en-US"/>
        </w:rPr>
        <w:t xml:space="preserve"> prescribed to involve into fulfilment of the </w:t>
      </w:r>
      <w:r>
        <w:rPr>
          <w:rStyle w:val="hps"/>
          <w:b w:val="0"/>
          <w:bCs/>
          <w:sz w:val="24"/>
          <w:szCs w:val="24"/>
          <w:lang w:val="en-US"/>
        </w:rPr>
        <w:t>Tender</w:t>
      </w:r>
      <w:r w:rsidRPr="007E0042">
        <w:rPr>
          <w:rStyle w:val="hps"/>
          <w:b w:val="0"/>
          <w:bCs/>
          <w:sz w:val="24"/>
          <w:szCs w:val="24"/>
          <w:lang w:val="en-US"/>
        </w:rPr>
        <w:t xml:space="preserve"> the European</w:t>
      </w:r>
      <w:r w:rsidRPr="007E0042">
        <w:rPr>
          <w:b w:val="0"/>
          <w:bCs/>
          <w:sz w:val="24"/>
          <w:szCs w:val="24"/>
          <w:lang w:val="en-US"/>
        </w:rPr>
        <w:t xml:space="preserve"> </w:t>
      </w:r>
      <w:r w:rsidRPr="007E0042">
        <w:rPr>
          <w:rStyle w:val="hps"/>
          <w:b w:val="0"/>
          <w:bCs/>
          <w:sz w:val="24"/>
          <w:szCs w:val="24"/>
          <w:lang w:val="en-US"/>
        </w:rPr>
        <w:t>Union Member State</w:t>
      </w:r>
      <w:r w:rsidRPr="007E0042">
        <w:rPr>
          <w:b w:val="0"/>
          <w:bCs/>
          <w:sz w:val="24"/>
          <w:szCs w:val="24"/>
          <w:lang w:val="en-US"/>
        </w:rPr>
        <w:t xml:space="preserve"> </w:t>
      </w:r>
      <w:r w:rsidRPr="007E0042">
        <w:rPr>
          <w:rStyle w:val="hps"/>
          <w:b w:val="0"/>
          <w:bCs/>
          <w:sz w:val="24"/>
          <w:szCs w:val="24"/>
          <w:lang w:val="en-US"/>
        </w:rPr>
        <w:t>Resident</w:t>
      </w:r>
      <w:r w:rsidRPr="007E0042">
        <w:rPr>
          <w:b w:val="0"/>
          <w:bCs/>
          <w:sz w:val="24"/>
          <w:szCs w:val="24"/>
          <w:lang w:val="en-US"/>
        </w:rPr>
        <w:t xml:space="preserve"> </w:t>
      </w:r>
      <w:r w:rsidRPr="007E0042">
        <w:rPr>
          <w:rStyle w:val="hps"/>
          <w:b w:val="0"/>
          <w:bCs/>
          <w:sz w:val="24"/>
          <w:szCs w:val="24"/>
          <w:lang w:val="en-US"/>
        </w:rPr>
        <w:t>(including</w:t>
      </w:r>
      <w:r w:rsidRPr="007E0042">
        <w:rPr>
          <w:b w:val="0"/>
          <w:bCs/>
          <w:sz w:val="24"/>
          <w:szCs w:val="24"/>
          <w:lang w:val="en-US"/>
        </w:rPr>
        <w:t xml:space="preserve"> </w:t>
      </w:r>
      <w:r w:rsidRPr="007E0042">
        <w:rPr>
          <w:rStyle w:val="hps"/>
          <w:b w:val="0"/>
          <w:bCs/>
          <w:sz w:val="24"/>
          <w:szCs w:val="24"/>
          <w:lang w:val="en-US"/>
        </w:rPr>
        <w:t>Resident of the Republic of Latvia</w:t>
      </w:r>
      <w:r w:rsidRPr="007E0042">
        <w:rPr>
          <w:b w:val="0"/>
          <w:bCs/>
          <w:sz w:val="24"/>
          <w:szCs w:val="24"/>
          <w:lang w:val="en-US"/>
        </w:rPr>
        <w:t>)</w:t>
      </w:r>
      <w:r w:rsidRPr="007E0042">
        <w:rPr>
          <w:rStyle w:val="hps"/>
          <w:b w:val="0"/>
          <w:bCs/>
          <w:sz w:val="24"/>
          <w:szCs w:val="24"/>
          <w:lang w:val="en-US"/>
        </w:rPr>
        <w:t xml:space="preserve"> as</w:t>
      </w:r>
      <w:r w:rsidRPr="007E0042">
        <w:rPr>
          <w:b w:val="0"/>
          <w:bCs/>
          <w:sz w:val="24"/>
          <w:szCs w:val="24"/>
          <w:lang w:val="en-US"/>
        </w:rPr>
        <w:t xml:space="preserve"> a </w:t>
      </w:r>
      <w:r w:rsidRPr="007E0042">
        <w:rPr>
          <w:rStyle w:val="hps"/>
          <w:b w:val="0"/>
          <w:bCs/>
          <w:sz w:val="24"/>
          <w:szCs w:val="24"/>
          <w:lang w:val="en-US"/>
        </w:rPr>
        <w:t>subcontractor</w:t>
      </w:r>
      <w:r w:rsidRPr="007E0042">
        <w:rPr>
          <w:b w:val="0"/>
          <w:bCs/>
          <w:sz w:val="24"/>
          <w:szCs w:val="24"/>
          <w:lang w:val="en-US"/>
        </w:rPr>
        <w:t xml:space="preserve">, the </w:t>
      </w:r>
      <w:r w:rsidRPr="007E0042">
        <w:rPr>
          <w:rStyle w:val="hps"/>
          <w:b w:val="0"/>
          <w:bCs/>
          <w:sz w:val="24"/>
          <w:szCs w:val="24"/>
          <w:lang w:val="en-US"/>
        </w:rPr>
        <w:t>Contract</w:t>
      </w:r>
      <w:r w:rsidRPr="007E0042">
        <w:rPr>
          <w:b w:val="0"/>
          <w:bCs/>
          <w:sz w:val="24"/>
          <w:szCs w:val="24"/>
          <w:lang w:val="en-US"/>
        </w:rPr>
        <w:t xml:space="preserve"> </w:t>
      </w:r>
      <w:r w:rsidRPr="007E0042">
        <w:rPr>
          <w:rStyle w:val="hps"/>
          <w:b w:val="0"/>
          <w:bCs/>
          <w:sz w:val="24"/>
          <w:szCs w:val="24"/>
          <w:lang w:val="en-US"/>
        </w:rPr>
        <w:t>will include</w:t>
      </w:r>
      <w:r w:rsidRPr="007E0042">
        <w:rPr>
          <w:b w:val="0"/>
          <w:bCs/>
          <w:sz w:val="24"/>
          <w:szCs w:val="24"/>
          <w:lang w:val="en-US"/>
        </w:rPr>
        <w:t xml:space="preserve"> </w:t>
      </w:r>
      <w:r w:rsidRPr="007E0042">
        <w:rPr>
          <w:rStyle w:val="hps"/>
          <w:b w:val="0"/>
          <w:bCs/>
          <w:sz w:val="24"/>
          <w:szCs w:val="24"/>
          <w:lang w:val="en-US"/>
        </w:rPr>
        <w:t>a Clause, that</w:t>
      </w:r>
      <w:r w:rsidRPr="007E0042">
        <w:rPr>
          <w:b w:val="0"/>
          <w:bCs/>
          <w:sz w:val="24"/>
          <w:szCs w:val="24"/>
          <w:lang w:val="en-US"/>
        </w:rPr>
        <w:t xml:space="preserve"> the subcontractor draws up the invoice </w:t>
      </w:r>
      <w:r w:rsidRPr="007E0042">
        <w:rPr>
          <w:rStyle w:val="hps"/>
          <w:b w:val="0"/>
          <w:bCs/>
          <w:sz w:val="24"/>
          <w:szCs w:val="24"/>
          <w:lang w:val="en-US"/>
        </w:rPr>
        <w:t>for</w:t>
      </w:r>
      <w:r w:rsidRPr="007E0042">
        <w:rPr>
          <w:b w:val="0"/>
          <w:bCs/>
          <w:sz w:val="24"/>
          <w:szCs w:val="24"/>
          <w:lang w:val="en-US"/>
        </w:rPr>
        <w:t xml:space="preserve"> </w:t>
      </w:r>
      <w:r w:rsidRPr="007E0042">
        <w:rPr>
          <w:rStyle w:val="hps"/>
          <w:b w:val="0"/>
          <w:bCs/>
          <w:sz w:val="24"/>
          <w:szCs w:val="24"/>
          <w:lang w:val="en-US"/>
        </w:rPr>
        <w:t>the</w:t>
      </w:r>
      <w:r w:rsidRPr="007E0042">
        <w:rPr>
          <w:b w:val="0"/>
          <w:bCs/>
          <w:sz w:val="24"/>
          <w:szCs w:val="24"/>
          <w:lang w:val="en-US"/>
        </w:rPr>
        <w:t xml:space="preserve"> </w:t>
      </w:r>
      <w:r w:rsidRPr="007E0042">
        <w:rPr>
          <w:rStyle w:val="hps"/>
          <w:b w:val="0"/>
          <w:bCs/>
          <w:sz w:val="24"/>
          <w:szCs w:val="24"/>
          <w:lang w:val="en-US"/>
        </w:rPr>
        <w:t>subcontractor</w:t>
      </w:r>
      <w:r w:rsidRPr="007E0042">
        <w:rPr>
          <w:b w:val="0"/>
          <w:bCs/>
          <w:sz w:val="24"/>
          <w:szCs w:val="24"/>
          <w:lang w:val="en-US"/>
        </w:rPr>
        <w:t xml:space="preserve"> </w:t>
      </w:r>
      <w:r w:rsidRPr="007E0042">
        <w:rPr>
          <w:rStyle w:val="hps"/>
          <w:b w:val="0"/>
          <w:bCs/>
          <w:sz w:val="24"/>
          <w:szCs w:val="24"/>
          <w:lang w:val="en-US"/>
        </w:rPr>
        <w:t xml:space="preserve">dispatched </w:t>
      </w:r>
      <w:r w:rsidRPr="007E0042">
        <w:rPr>
          <w:b w:val="0"/>
          <w:bCs/>
          <w:sz w:val="24"/>
          <w:szCs w:val="24"/>
          <w:lang w:val="en-US"/>
        </w:rPr>
        <w:t>Works</w:t>
      </w:r>
      <w:r w:rsidRPr="007E0042">
        <w:rPr>
          <w:rStyle w:val="hps"/>
          <w:b w:val="0"/>
          <w:bCs/>
          <w:sz w:val="24"/>
          <w:szCs w:val="24"/>
          <w:lang w:val="en-US"/>
        </w:rPr>
        <w:t xml:space="preserve"> to the Client.</w:t>
      </w:r>
      <w:bookmarkEnd w:id="7"/>
    </w:p>
    <w:p w14:paraId="5683AA92" w14:textId="29395540" w:rsidR="00955CD2" w:rsidRPr="007E0042" w:rsidRDefault="00955CD2" w:rsidP="00955CD2">
      <w:pPr>
        <w:spacing w:before="360" w:after="120"/>
        <w:ind w:left="737"/>
        <w:rPr>
          <w:b/>
          <w:bCs/>
          <w:lang w:val="lv-LV"/>
        </w:rPr>
      </w:pPr>
      <w:r>
        <w:rPr>
          <w:b/>
          <w:bCs/>
          <w:lang w:val="lv-LV"/>
        </w:rPr>
        <w:t xml:space="preserve">XI </w:t>
      </w:r>
      <w:r w:rsidRPr="007E0042">
        <w:rPr>
          <w:b/>
          <w:bCs/>
          <w:lang w:val="lv-LV"/>
        </w:rPr>
        <w:t>CONFIDENTIALITY OF THE INFORMATION</w:t>
      </w:r>
    </w:p>
    <w:p w14:paraId="14338E1D" w14:textId="77777777" w:rsidR="00955CD2" w:rsidRPr="007E0042" w:rsidRDefault="00955CD2" w:rsidP="001D0E6E">
      <w:pPr>
        <w:pStyle w:val="ListParagraph"/>
        <w:numPr>
          <w:ilvl w:val="0"/>
          <w:numId w:val="20"/>
        </w:numPr>
        <w:tabs>
          <w:tab w:val="left" w:pos="567"/>
        </w:tabs>
        <w:spacing w:before="120" w:after="120"/>
        <w:contextualSpacing w:val="0"/>
        <w:jc w:val="both"/>
        <w:outlineLvl w:val="1"/>
        <w:rPr>
          <w:rFonts w:ascii="Times New Roman" w:hAnsi="Times New Roman" w:cs="Times New Roman"/>
          <w:bCs/>
          <w:vanish/>
          <w:lang w:val="lv-LV" w:eastAsia="en-US"/>
        </w:rPr>
      </w:pPr>
    </w:p>
    <w:p w14:paraId="18DFB7AB" w14:textId="0413D3B5" w:rsidR="00955CD2" w:rsidRPr="007E0042" w:rsidRDefault="00955CD2" w:rsidP="001D0E6E">
      <w:pPr>
        <w:pStyle w:val="Heading2"/>
        <w:keepNext w:val="0"/>
        <w:numPr>
          <w:ilvl w:val="1"/>
          <w:numId w:val="37"/>
        </w:numPr>
        <w:tabs>
          <w:tab w:val="left" w:pos="567"/>
        </w:tabs>
        <w:spacing w:before="120" w:after="120"/>
        <w:jc w:val="both"/>
        <w:rPr>
          <w:b w:val="0"/>
          <w:bCs/>
          <w:sz w:val="24"/>
          <w:szCs w:val="24"/>
        </w:rPr>
      </w:pPr>
      <w:r w:rsidRPr="007E0042">
        <w:rPr>
          <w:b w:val="0"/>
          <w:bCs/>
          <w:sz w:val="24"/>
          <w:szCs w:val="24"/>
          <w:lang w:val="en-US"/>
        </w:rPr>
        <w:t xml:space="preserve">No communication between the Applicants on the one hand and the Client or the Committee on the other hand shall take place during the </w:t>
      </w:r>
      <w:r>
        <w:rPr>
          <w:b w:val="0"/>
          <w:bCs/>
          <w:sz w:val="24"/>
          <w:szCs w:val="24"/>
          <w:lang w:val="en-US"/>
        </w:rPr>
        <w:t>Tender</w:t>
      </w:r>
      <w:r w:rsidRPr="007E0042">
        <w:rPr>
          <w:b w:val="0"/>
          <w:bCs/>
          <w:sz w:val="24"/>
          <w:szCs w:val="24"/>
          <w:lang w:val="en-US"/>
        </w:rPr>
        <w:t xml:space="preserve"> assessment period, except in cases provided for in the Terms of Reference.</w:t>
      </w:r>
    </w:p>
    <w:p w14:paraId="5995D963" w14:textId="77777777" w:rsidR="00955CD2" w:rsidRPr="007E0042" w:rsidRDefault="00955CD2" w:rsidP="001D0E6E">
      <w:pPr>
        <w:pStyle w:val="Heading2"/>
        <w:keepNext w:val="0"/>
        <w:numPr>
          <w:ilvl w:val="1"/>
          <w:numId w:val="37"/>
        </w:numPr>
        <w:tabs>
          <w:tab w:val="num" w:pos="360"/>
          <w:tab w:val="left" w:pos="567"/>
        </w:tabs>
        <w:spacing w:before="120" w:after="120"/>
        <w:ind w:left="567" w:hanging="567"/>
        <w:jc w:val="both"/>
        <w:rPr>
          <w:b w:val="0"/>
          <w:bCs/>
          <w:sz w:val="24"/>
          <w:szCs w:val="24"/>
        </w:rPr>
      </w:pPr>
      <w:r w:rsidRPr="007E0042">
        <w:rPr>
          <w:b w:val="0"/>
          <w:bCs/>
          <w:sz w:val="24"/>
          <w:szCs w:val="24"/>
          <w:lang w:val="en-US"/>
        </w:rPr>
        <w:t xml:space="preserve">During the </w:t>
      </w:r>
      <w:proofErr w:type="gramStart"/>
      <w:r w:rsidRPr="007E0042">
        <w:rPr>
          <w:b w:val="0"/>
          <w:bCs/>
          <w:sz w:val="24"/>
          <w:szCs w:val="24"/>
          <w:lang w:val="en-US"/>
        </w:rPr>
        <w:t>time period</w:t>
      </w:r>
      <w:proofErr w:type="gramEnd"/>
      <w:r w:rsidRPr="007E0042">
        <w:rPr>
          <w:b w:val="0"/>
          <w:bCs/>
          <w:sz w:val="24"/>
          <w:szCs w:val="24"/>
          <w:lang w:val="en-US"/>
        </w:rPr>
        <w:t xml:space="preserve"> from submission of the </w:t>
      </w:r>
      <w:r>
        <w:rPr>
          <w:b w:val="0"/>
          <w:bCs/>
          <w:sz w:val="24"/>
          <w:szCs w:val="24"/>
          <w:lang w:val="en-US"/>
        </w:rPr>
        <w:t>Tender</w:t>
      </w:r>
      <w:r w:rsidRPr="007E0042">
        <w:rPr>
          <w:b w:val="0"/>
          <w:bCs/>
          <w:sz w:val="24"/>
          <w:szCs w:val="24"/>
          <w:lang w:val="en-US"/>
        </w:rPr>
        <w:t xml:space="preserve">s until the moment of opening thereof the Client will not provide information on the existence of other </w:t>
      </w:r>
      <w:r>
        <w:rPr>
          <w:b w:val="0"/>
          <w:bCs/>
          <w:sz w:val="24"/>
          <w:szCs w:val="24"/>
          <w:lang w:val="en-US"/>
        </w:rPr>
        <w:t>Tender</w:t>
      </w:r>
      <w:r w:rsidRPr="007E0042">
        <w:rPr>
          <w:b w:val="0"/>
          <w:bCs/>
          <w:sz w:val="24"/>
          <w:szCs w:val="24"/>
          <w:lang w:val="en-US"/>
        </w:rPr>
        <w:t xml:space="preserve">s. During the period of assessment of the </w:t>
      </w:r>
      <w:r>
        <w:rPr>
          <w:b w:val="0"/>
          <w:bCs/>
          <w:sz w:val="24"/>
          <w:szCs w:val="24"/>
          <w:lang w:val="en-US"/>
        </w:rPr>
        <w:t>Tender</w:t>
      </w:r>
      <w:r w:rsidRPr="007E0042">
        <w:rPr>
          <w:b w:val="0"/>
          <w:bCs/>
          <w:sz w:val="24"/>
          <w:szCs w:val="24"/>
          <w:lang w:val="en-US"/>
        </w:rPr>
        <w:t xml:space="preserve">s until the announcement of the results, the Client will not provide information on the assessment procedure. Contents of the </w:t>
      </w:r>
      <w:r>
        <w:rPr>
          <w:b w:val="0"/>
          <w:bCs/>
          <w:sz w:val="24"/>
          <w:szCs w:val="24"/>
          <w:lang w:val="en-US"/>
        </w:rPr>
        <w:t>Tender</w:t>
      </w:r>
      <w:r w:rsidRPr="007E0042">
        <w:rPr>
          <w:b w:val="0"/>
          <w:bCs/>
          <w:sz w:val="24"/>
          <w:szCs w:val="24"/>
          <w:lang w:val="en-US"/>
        </w:rPr>
        <w:t>s and Minutes of the Committee’s meetings is a trade secret and shall not be disclosed to other Applicants or third parties.</w:t>
      </w:r>
    </w:p>
    <w:p w14:paraId="64C182A1" w14:textId="77777777" w:rsidR="00955CD2" w:rsidRPr="007E0042" w:rsidRDefault="00955CD2" w:rsidP="001D0E6E">
      <w:pPr>
        <w:pStyle w:val="Heading2"/>
        <w:keepNext w:val="0"/>
        <w:numPr>
          <w:ilvl w:val="1"/>
          <w:numId w:val="37"/>
        </w:numPr>
        <w:tabs>
          <w:tab w:val="num" w:pos="360"/>
          <w:tab w:val="left" w:pos="567"/>
        </w:tabs>
        <w:spacing w:before="120" w:after="120"/>
        <w:ind w:left="567" w:hanging="567"/>
        <w:jc w:val="both"/>
        <w:rPr>
          <w:b w:val="0"/>
          <w:bCs/>
          <w:sz w:val="24"/>
          <w:szCs w:val="24"/>
        </w:rPr>
      </w:pPr>
      <w:r w:rsidRPr="007E0042">
        <w:rPr>
          <w:b w:val="0"/>
          <w:bCs/>
          <w:sz w:val="24"/>
          <w:szCs w:val="24"/>
          <w:lang w:val="en-US"/>
        </w:rPr>
        <w:t xml:space="preserve">The Client shall not be responsible if the person submitting the </w:t>
      </w:r>
      <w:r>
        <w:rPr>
          <w:b w:val="0"/>
          <w:bCs/>
          <w:sz w:val="24"/>
          <w:szCs w:val="24"/>
          <w:lang w:val="en-US"/>
        </w:rPr>
        <w:t>Tender</w:t>
      </w:r>
      <w:r w:rsidRPr="007E0042">
        <w:rPr>
          <w:b w:val="0"/>
          <w:bCs/>
          <w:sz w:val="24"/>
          <w:szCs w:val="24"/>
          <w:lang w:val="en-US"/>
        </w:rPr>
        <w:t xml:space="preserve"> has not informed the data subjects of the processing of their data, has not received their </w:t>
      </w:r>
      <w:proofErr w:type="gramStart"/>
      <w:r w:rsidRPr="007E0042">
        <w:rPr>
          <w:b w:val="0"/>
          <w:bCs/>
          <w:sz w:val="24"/>
          <w:szCs w:val="24"/>
          <w:lang w:val="en-US"/>
        </w:rPr>
        <w:t>consent</w:t>
      </w:r>
      <w:proofErr w:type="gramEnd"/>
      <w:r w:rsidRPr="007E0042">
        <w:rPr>
          <w:b w:val="0"/>
          <w:bCs/>
          <w:sz w:val="24"/>
          <w:szCs w:val="24"/>
          <w:lang w:val="en-US"/>
        </w:rPr>
        <w:t xml:space="preserve"> or has not met any other data protection requirements concerning the data of the data subjects included in the</w:t>
      </w:r>
      <w:r>
        <w:rPr>
          <w:b w:val="0"/>
          <w:bCs/>
          <w:sz w:val="24"/>
          <w:szCs w:val="24"/>
          <w:lang w:val="en-US"/>
        </w:rPr>
        <w:t xml:space="preserve"> Tender</w:t>
      </w:r>
      <w:r w:rsidRPr="007E0042">
        <w:rPr>
          <w:b w:val="0"/>
          <w:bCs/>
          <w:sz w:val="24"/>
          <w:szCs w:val="24"/>
          <w:lang w:val="en-US"/>
        </w:rPr>
        <w:t>.</w:t>
      </w:r>
    </w:p>
    <w:p w14:paraId="6EBD4841" w14:textId="77777777" w:rsidR="00955CD2" w:rsidRPr="007E0042" w:rsidRDefault="00955CD2" w:rsidP="00955CD2">
      <w:pPr>
        <w:numPr>
          <w:ilvl w:val="0"/>
          <w:numId w:val="15"/>
        </w:numPr>
        <w:spacing w:before="360" w:after="120"/>
        <w:ind w:left="737" w:hanging="380"/>
        <w:jc w:val="center"/>
        <w:rPr>
          <w:b/>
          <w:bCs/>
          <w:lang w:val="lv-LV"/>
        </w:rPr>
      </w:pPr>
      <w:r w:rsidRPr="007E0042">
        <w:rPr>
          <w:b/>
          <w:smallCaps/>
          <w:lang w:val="en-US"/>
        </w:rPr>
        <w:t>ANNEXES ATTACHED TO THE TERMS OF REFERENCE</w:t>
      </w:r>
    </w:p>
    <w:p w14:paraId="6E89E9C9" w14:textId="77777777" w:rsidR="00955CD2" w:rsidRPr="007E0042" w:rsidRDefault="00955CD2" w:rsidP="00955CD2">
      <w:pPr>
        <w:pStyle w:val="BodyText2"/>
        <w:tabs>
          <w:tab w:val="left" w:pos="0"/>
        </w:tabs>
        <w:spacing w:before="120" w:after="120"/>
        <w:rPr>
          <w:rFonts w:ascii="Times New Roman" w:hAnsi="Times New Roman"/>
          <w:szCs w:val="24"/>
        </w:rPr>
      </w:pPr>
      <w:r w:rsidRPr="007E0042">
        <w:rPr>
          <w:rFonts w:ascii="Times New Roman" w:hAnsi="Times New Roman"/>
          <w:szCs w:val="24"/>
          <w:lang w:val="en-US"/>
        </w:rPr>
        <w:t>The following annexes are attached to the Terms of Reference forming integral parts thereof:</w:t>
      </w:r>
    </w:p>
    <w:p w14:paraId="38B63ECB" w14:textId="77777777" w:rsidR="001D0E6E" w:rsidRDefault="00955CD2" w:rsidP="00955CD2">
      <w:pPr>
        <w:pStyle w:val="ListParagraph"/>
        <w:ind w:left="644" w:right="-81"/>
        <w:jc w:val="both"/>
        <w:rPr>
          <w:rFonts w:ascii="Times New Roman" w:hAnsi="Times New Roman" w:cs="Times New Roman"/>
          <w:lang w:val="en-US"/>
        </w:rPr>
      </w:pPr>
      <w:r w:rsidRPr="007E0042">
        <w:rPr>
          <w:rFonts w:ascii="Times New Roman" w:hAnsi="Times New Roman" w:cs="Times New Roman"/>
          <w:lang w:val="en-US"/>
        </w:rPr>
        <w:t xml:space="preserve">Annex No. 1: </w:t>
      </w:r>
      <w:r w:rsidR="001D0E6E" w:rsidRPr="007E0042">
        <w:rPr>
          <w:rFonts w:ascii="Times New Roman" w:hAnsi="Times New Roman" w:cs="Times New Roman"/>
          <w:lang w:val="en-US"/>
        </w:rPr>
        <w:t xml:space="preserve">Technical Specification </w:t>
      </w:r>
    </w:p>
    <w:p w14:paraId="58366291" w14:textId="77777777" w:rsidR="001D0E6E" w:rsidRPr="007E0042" w:rsidRDefault="001D0E6E" w:rsidP="001D0E6E">
      <w:pPr>
        <w:pStyle w:val="ListParagraph"/>
        <w:ind w:left="644" w:right="-81"/>
        <w:jc w:val="both"/>
        <w:rPr>
          <w:rFonts w:ascii="Times New Roman" w:hAnsi="Times New Roman" w:cs="Times New Roman"/>
          <w:lang w:val="en-US"/>
        </w:rPr>
      </w:pPr>
      <w:r w:rsidRPr="007E0042">
        <w:rPr>
          <w:rFonts w:ascii="Times New Roman" w:hAnsi="Times New Roman" w:cs="Times New Roman"/>
          <w:lang w:val="en-US"/>
        </w:rPr>
        <w:t>Annex No. 2:</w:t>
      </w:r>
      <w:r>
        <w:rPr>
          <w:rFonts w:ascii="Times New Roman" w:hAnsi="Times New Roman" w:cs="Times New Roman"/>
          <w:lang w:val="en-US"/>
        </w:rPr>
        <w:t xml:space="preserve"> </w:t>
      </w:r>
      <w:r w:rsidRPr="007E0042">
        <w:rPr>
          <w:rFonts w:ascii="Times New Roman" w:hAnsi="Times New Roman" w:cs="Times New Roman"/>
          <w:lang w:val="en-US"/>
        </w:rPr>
        <w:t xml:space="preserve">Letter of Application </w:t>
      </w:r>
      <w:proofErr w:type="gramStart"/>
      <w:r w:rsidRPr="007E0042">
        <w:rPr>
          <w:rFonts w:ascii="Times New Roman" w:hAnsi="Times New Roman" w:cs="Times New Roman"/>
          <w:lang w:val="en-US"/>
        </w:rPr>
        <w:t>Form;</w:t>
      </w:r>
      <w:proofErr w:type="gramEnd"/>
    </w:p>
    <w:p w14:paraId="75431DC7" w14:textId="0F2090D9" w:rsidR="001D0E6E" w:rsidRPr="007E0042" w:rsidRDefault="00955CD2" w:rsidP="001D0E6E">
      <w:pPr>
        <w:ind w:left="644" w:right="-81"/>
        <w:jc w:val="both"/>
        <w:outlineLvl w:val="0"/>
        <w:rPr>
          <w:b/>
          <w:i/>
          <w:iCs/>
          <w:color w:val="000000"/>
          <w:lang w:val="en-US"/>
        </w:rPr>
      </w:pPr>
      <w:r w:rsidRPr="007E0042">
        <w:rPr>
          <w:lang w:val="en-US"/>
        </w:rPr>
        <w:t xml:space="preserve">Annex No. 3: </w:t>
      </w:r>
      <w:r w:rsidR="001D0E6E" w:rsidRPr="007E0042">
        <w:rPr>
          <w:lang w:val="en-US"/>
        </w:rPr>
        <w:t>Statement of</w:t>
      </w:r>
      <w:r w:rsidR="00877759">
        <w:rPr>
          <w:lang w:val="en-US"/>
        </w:rPr>
        <w:t xml:space="preserve"> Applicant’s</w:t>
      </w:r>
      <w:r w:rsidR="001D0E6E" w:rsidRPr="007E0042">
        <w:rPr>
          <w:lang w:val="en-US"/>
        </w:rPr>
        <w:t xml:space="preserve"> </w:t>
      </w:r>
      <w:r w:rsidR="00877759">
        <w:rPr>
          <w:lang w:val="en-US"/>
        </w:rPr>
        <w:t>e</w:t>
      </w:r>
      <w:r w:rsidR="001D0E6E" w:rsidRPr="007E0042">
        <w:rPr>
          <w:lang w:val="en-US"/>
        </w:rPr>
        <w:t xml:space="preserve">xperience </w:t>
      </w:r>
      <w:proofErr w:type="gramStart"/>
      <w:r w:rsidR="001D0E6E" w:rsidRPr="007E0042">
        <w:rPr>
          <w:lang w:val="en-US"/>
        </w:rPr>
        <w:t>Form;</w:t>
      </w:r>
      <w:proofErr w:type="gramEnd"/>
    </w:p>
    <w:p w14:paraId="5CAF529A" w14:textId="3102E137" w:rsidR="001D0E6E" w:rsidRPr="007E0042" w:rsidRDefault="001D0E6E" w:rsidP="001D0E6E">
      <w:pPr>
        <w:ind w:left="644" w:right="-81"/>
        <w:jc w:val="both"/>
        <w:outlineLvl w:val="0"/>
        <w:rPr>
          <w:b/>
          <w:i/>
          <w:iCs/>
          <w:color w:val="000000"/>
          <w:lang w:val="en-US"/>
        </w:rPr>
      </w:pPr>
      <w:r w:rsidRPr="007E0042">
        <w:rPr>
          <w:lang w:val="en-US"/>
        </w:rPr>
        <w:t xml:space="preserve">Annex No. 4: </w:t>
      </w:r>
      <w:r w:rsidR="00877759" w:rsidRPr="007E0042">
        <w:rPr>
          <w:lang w:val="lv-LV"/>
        </w:rPr>
        <w:t xml:space="preserve">List </w:t>
      </w:r>
      <w:proofErr w:type="spellStart"/>
      <w:r w:rsidR="00877759" w:rsidRPr="007E0042">
        <w:rPr>
          <w:lang w:val="lv-LV"/>
        </w:rPr>
        <w:t>of</w:t>
      </w:r>
      <w:proofErr w:type="spellEnd"/>
      <w:r w:rsidR="00877759" w:rsidRPr="007E0042">
        <w:rPr>
          <w:lang w:val="lv-LV"/>
        </w:rPr>
        <w:t xml:space="preserve"> specialists </w:t>
      </w:r>
      <w:proofErr w:type="spellStart"/>
      <w:r w:rsidR="00877759" w:rsidRPr="007E0042">
        <w:rPr>
          <w:lang w:val="lv-LV"/>
        </w:rPr>
        <w:t>and</w:t>
      </w:r>
      <w:proofErr w:type="spellEnd"/>
      <w:r w:rsidR="00877759" w:rsidRPr="007E0042">
        <w:rPr>
          <w:lang w:val="lv-LV"/>
        </w:rPr>
        <w:t xml:space="preserve"> </w:t>
      </w:r>
      <w:proofErr w:type="spellStart"/>
      <w:r w:rsidR="00877759" w:rsidRPr="007E0042">
        <w:rPr>
          <w:lang w:val="lv-LV"/>
        </w:rPr>
        <w:t>description</w:t>
      </w:r>
      <w:proofErr w:type="spellEnd"/>
      <w:r w:rsidR="00877759" w:rsidRPr="007E0042">
        <w:rPr>
          <w:lang w:val="lv-LV"/>
        </w:rPr>
        <w:t xml:space="preserve"> </w:t>
      </w:r>
      <w:proofErr w:type="spellStart"/>
      <w:r w:rsidR="00877759" w:rsidRPr="007E0042">
        <w:rPr>
          <w:lang w:val="lv-LV"/>
        </w:rPr>
        <w:t>of</w:t>
      </w:r>
      <w:proofErr w:type="spellEnd"/>
      <w:r w:rsidR="00877759" w:rsidRPr="007E0042">
        <w:rPr>
          <w:lang w:val="lv-LV"/>
        </w:rPr>
        <w:t xml:space="preserve"> </w:t>
      </w:r>
      <w:proofErr w:type="spellStart"/>
      <w:r w:rsidR="00877759">
        <w:rPr>
          <w:lang w:val="lv-LV"/>
        </w:rPr>
        <w:t>experience</w:t>
      </w:r>
      <w:proofErr w:type="spellEnd"/>
      <w:r w:rsidR="00877759" w:rsidRPr="007E0042">
        <w:rPr>
          <w:lang w:val="lv-LV"/>
        </w:rPr>
        <w:t xml:space="preserve"> (</w:t>
      </w:r>
      <w:proofErr w:type="spellStart"/>
      <w:r w:rsidR="00877759" w:rsidRPr="007E0042">
        <w:rPr>
          <w:lang w:val="lv-LV"/>
        </w:rPr>
        <w:t>form</w:t>
      </w:r>
      <w:proofErr w:type="spellEnd"/>
      <w:proofErr w:type="gramStart"/>
      <w:r w:rsidR="00877759" w:rsidRPr="007E0042">
        <w:rPr>
          <w:lang w:val="lv-LV"/>
        </w:rPr>
        <w:t>);</w:t>
      </w:r>
      <w:proofErr w:type="gramEnd"/>
    </w:p>
    <w:p w14:paraId="18B61BB6" w14:textId="371EB62F" w:rsidR="00877759" w:rsidRDefault="00877759" w:rsidP="00877759">
      <w:pPr>
        <w:ind w:left="644" w:right="-81"/>
        <w:jc w:val="both"/>
        <w:outlineLvl w:val="0"/>
        <w:rPr>
          <w:lang w:val="en-US"/>
        </w:rPr>
      </w:pPr>
      <w:r w:rsidRPr="007E0042">
        <w:rPr>
          <w:lang w:val="en-US"/>
        </w:rPr>
        <w:t xml:space="preserve">Annex No. 5: </w:t>
      </w:r>
      <w:r w:rsidRPr="00877759">
        <w:rPr>
          <w:lang w:val="en-US"/>
        </w:rPr>
        <w:t xml:space="preserve">List of equipment and </w:t>
      </w:r>
      <w:proofErr w:type="gramStart"/>
      <w:r w:rsidRPr="00877759">
        <w:rPr>
          <w:lang w:val="en-US"/>
        </w:rPr>
        <w:t>software</w:t>
      </w:r>
      <w:r>
        <w:rPr>
          <w:lang w:val="en-US"/>
        </w:rPr>
        <w:t>;</w:t>
      </w:r>
      <w:proofErr w:type="gramEnd"/>
    </w:p>
    <w:p w14:paraId="303FE757" w14:textId="798DC61D" w:rsidR="00877759" w:rsidRPr="007E0042" w:rsidRDefault="00877759" w:rsidP="00877759">
      <w:pPr>
        <w:ind w:left="644" w:right="-81"/>
        <w:jc w:val="both"/>
        <w:outlineLvl w:val="0"/>
        <w:rPr>
          <w:b/>
          <w:i/>
          <w:iCs/>
          <w:color w:val="000000"/>
          <w:lang w:val="lv-LV"/>
        </w:rPr>
      </w:pPr>
      <w:r w:rsidRPr="007E0042">
        <w:rPr>
          <w:lang w:val="en-US"/>
        </w:rPr>
        <w:t xml:space="preserve">Annex No. 6: </w:t>
      </w:r>
      <w:r w:rsidRPr="007E0042">
        <w:rPr>
          <w:lang w:val="lv-LV"/>
        </w:rPr>
        <w:t xml:space="preserve"> </w:t>
      </w:r>
      <w:proofErr w:type="spellStart"/>
      <w:r w:rsidRPr="00877759">
        <w:rPr>
          <w:lang w:val="lv-LV"/>
        </w:rPr>
        <w:t>Description</w:t>
      </w:r>
      <w:proofErr w:type="spellEnd"/>
      <w:r w:rsidRPr="00877759">
        <w:rPr>
          <w:lang w:val="lv-LV"/>
        </w:rPr>
        <w:t xml:space="preserve"> </w:t>
      </w:r>
      <w:proofErr w:type="spellStart"/>
      <w:r w:rsidRPr="00877759">
        <w:rPr>
          <w:lang w:val="lv-LV"/>
        </w:rPr>
        <w:t>of</w:t>
      </w:r>
      <w:proofErr w:type="spellEnd"/>
      <w:r w:rsidRPr="00877759">
        <w:rPr>
          <w:lang w:val="lv-LV"/>
        </w:rPr>
        <w:t xml:space="preserve"> </w:t>
      </w:r>
      <w:proofErr w:type="spellStart"/>
      <w:r w:rsidRPr="00877759">
        <w:rPr>
          <w:lang w:val="lv-LV"/>
        </w:rPr>
        <w:t>the</w:t>
      </w:r>
      <w:proofErr w:type="spellEnd"/>
      <w:r w:rsidRPr="00877759">
        <w:rPr>
          <w:lang w:val="lv-LV"/>
        </w:rPr>
        <w:t xml:space="preserve"> </w:t>
      </w:r>
      <w:proofErr w:type="spellStart"/>
      <w:r w:rsidRPr="00877759">
        <w:rPr>
          <w:lang w:val="lv-LV"/>
        </w:rPr>
        <w:t>methodology</w:t>
      </w:r>
      <w:proofErr w:type="spellEnd"/>
      <w:r w:rsidRPr="00877759">
        <w:rPr>
          <w:lang w:val="lv-LV"/>
        </w:rPr>
        <w:t xml:space="preserve"> </w:t>
      </w:r>
      <w:proofErr w:type="spellStart"/>
      <w:r w:rsidRPr="00877759">
        <w:rPr>
          <w:lang w:val="lv-LV"/>
        </w:rPr>
        <w:t>and</w:t>
      </w:r>
      <w:proofErr w:type="spellEnd"/>
      <w:r w:rsidRPr="00877759">
        <w:rPr>
          <w:lang w:val="lv-LV"/>
        </w:rPr>
        <w:t xml:space="preserve"> </w:t>
      </w:r>
      <w:proofErr w:type="spellStart"/>
      <w:r w:rsidRPr="00877759">
        <w:rPr>
          <w:lang w:val="lv-LV"/>
        </w:rPr>
        <w:t>standard</w:t>
      </w:r>
      <w:proofErr w:type="spellEnd"/>
      <w:r w:rsidRPr="00877759">
        <w:rPr>
          <w:lang w:val="lv-LV"/>
        </w:rPr>
        <w:t xml:space="preserve"> </w:t>
      </w:r>
      <w:proofErr w:type="spellStart"/>
      <w:r w:rsidRPr="00877759">
        <w:rPr>
          <w:lang w:val="lv-LV"/>
        </w:rPr>
        <w:t>plan</w:t>
      </w:r>
      <w:proofErr w:type="spellEnd"/>
      <w:r w:rsidRPr="00877759">
        <w:rPr>
          <w:lang w:val="lv-LV"/>
        </w:rPr>
        <w:t xml:space="preserve"> </w:t>
      </w:r>
      <w:proofErr w:type="spellStart"/>
      <w:r w:rsidRPr="00877759">
        <w:rPr>
          <w:lang w:val="lv-LV"/>
        </w:rPr>
        <w:t>of</w:t>
      </w:r>
      <w:proofErr w:type="spellEnd"/>
      <w:r w:rsidRPr="00877759">
        <w:rPr>
          <w:lang w:val="lv-LV"/>
        </w:rPr>
        <w:t xml:space="preserve"> </w:t>
      </w:r>
      <w:proofErr w:type="spellStart"/>
      <w:r w:rsidRPr="00877759">
        <w:rPr>
          <w:lang w:val="lv-LV"/>
        </w:rPr>
        <w:t>the</w:t>
      </w:r>
      <w:proofErr w:type="spellEnd"/>
      <w:r w:rsidRPr="00877759">
        <w:rPr>
          <w:lang w:val="lv-LV"/>
        </w:rPr>
        <w:t xml:space="preserve"> </w:t>
      </w:r>
      <w:proofErr w:type="spellStart"/>
      <w:r w:rsidRPr="00877759">
        <w:rPr>
          <w:lang w:val="lv-LV"/>
        </w:rPr>
        <w:t>works</w:t>
      </w:r>
      <w:proofErr w:type="spellEnd"/>
      <w:r>
        <w:rPr>
          <w:lang w:val="lv-LV"/>
        </w:rPr>
        <w:t>.</w:t>
      </w:r>
    </w:p>
    <w:p w14:paraId="05396597" w14:textId="77777777" w:rsidR="00955CD2" w:rsidRPr="007E0042" w:rsidRDefault="00955CD2" w:rsidP="00955CD2">
      <w:pPr>
        <w:pStyle w:val="BodyText2"/>
        <w:rPr>
          <w:rFonts w:ascii="Times New Roman" w:hAnsi="Times New Roman"/>
          <w:szCs w:val="24"/>
        </w:rPr>
      </w:pPr>
    </w:p>
    <w:p w14:paraId="05FB1778" w14:textId="77777777" w:rsidR="00955CD2" w:rsidRPr="007E0042" w:rsidRDefault="00955CD2" w:rsidP="00955CD2">
      <w:pPr>
        <w:pStyle w:val="BodyText2"/>
        <w:rPr>
          <w:rFonts w:ascii="Times New Roman" w:hAnsi="Times New Roman"/>
          <w:szCs w:val="24"/>
        </w:rPr>
      </w:pPr>
    </w:p>
    <w:p w14:paraId="3CD69727" w14:textId="0927A9A6" w:rsidR="00955CD2" w:rsidRPr="007E0042" w:rsidRDefault="00955CD2" w:rsidP="00955CD2">
      <w:pPr>
        <w:pStyle w:val="BodyText2"/>
        <w:keepLines/>
        <w:spacing w:after="60"/>
        <w:rPr>
          <w:rFonts w:ascii="Times New Roman" w:hAnsi="Times New Roman"/>
          <w:szCs w:val="24"/>
        </w:rPr>
      </w:pPr>
      <w:proofErr w:type="spellStart"/>
      <w:r w:rsidRPr="007E0042">
        <w:rPr>
          <w:rFonts w:ascii="Times New Roman" w:hAnsi="Times New Roman"/>
          <w:szCs w:val="24"/>
        </w:rPr>
        <w:t>Chairperson</w:t>
      </w:r>
      <w:proofErr w:type="spellEnd"/>
      <w:r w:rsidRPr="007E0042">
        <w:rPr>
          <w:rFonts w:ascii="Times New Roman" w:hAnsi="Times New Roman"/>
          <w:szCs w:val="24"/>
        </w:rPr>
        <w:t xml:space="preserve"> </w:t>
      </w:r>
      <w:proofErr w:type="spellStart"/>
      <w:r w:rsidRPr="007E0042">
        <w:rPr>
          <w:rFonts w:ascii="Times New Roman" w:hAnsi="Times New Roman"/>
          <w:szCs w:val="24"/>
        </w:rPr>
        <w:t>of</w:t>
      </w:r>
      <w:proofErr w:type="spellEnd"/>
      <w:r w:rsidRPr="007E0042">
        <w:rPr>
          <w:rFonts w:ascii="Times New Roman" w:hAnsi="Times New Roman"/>
          <w:szCs w:val="24"/>
        </w:rPr>
        <w:t xml:space="preserve"> </w:t>
      </w:r>
      <w:proofErr w:type="spellStart"/>
      <w:r w:rsidRPr="007E0042">
        <w:rPr>
          <w:rFonts w:ascii="Times New Roman" w:hAnsi="Times New Roman"/>
          <w:szCs w:val="24"/>
        </w:rPr>
        <w:t>the</w:t>
      </w:r>
      <w:proofErr w:type="spellEnd"/>
      <w:r w:rsidRPr="007E0042">
        <w:rPr>
          <w:rFonts w:ascii="Times New Roman" w:hAnsi="Times New Roman"/>
          <w:szCs w:val="24"/>
        </w:rPr>
        <w:t xml:space="preserve"> </w:t>
      </w:r>
      <w:proofErr w:type="spellStart"/>
      <w:r w:rsidRPr="007E0042">
        <w:rPr>
          <w:rFonts w:ascii="Times New Roman" w:hAnsi="Times New Roman"/>
          <w:szCs w:val="24"/>
        </w:rPr>
        <w:t>Procurement</w:t>
      </w:r>
      <w:proofErr w:type="spellEnd"/>
      <w:r w:rsidRPr="007E0042">
        <w:rPr>
          <w:rFonts w:ascii="Times New Roman" w:hAnsi="Times New Roman"/>
          <w:szCs w:val="24"/>
        </w:rPr>
        <w:t xml:space="preserve"> </w:t>
      </w:r>
      <w:proofErr w:type="spellStart"/>
      <w:r w:rsidRPr="007E0042">
        <w:rPr>
          <w:rFonts w:ascii="Times New Roman" w:hAnsi="Times New Roman"/>
          <w:szCs w:val="24"/>
        </w:rPr>
        <w:t>Committee</w:t>
      </w:r>
      <w:proofErr w:type="spellEnd"/>
      <w:r w:rsidRPr="007E0042">
        <w:rPr>
          <w:rFonts w:ascii="Times New Roman" w:hAnsi="Times New Roman"/>
          <w:szCs w:val="24"/>
        </w:rPr>
        <w:tab/>
      </w:r>
      <w:r w:rsidRPr="007E0042">
        <w:rPr>
          <w:rFonts w:ascii="Times New Roman" w:hAnsi="Times New Roman"/>
          <w:szCs w:val="24"/>
        </w:rPr>
        <w:tab/>
      </w:r>
      <w:r w:rsidRPr="007E0042">
        <w:rPr>
          <w:rFonts w:ascii="Times New Roman" w:hAnsi="Times New Roman"/>
          <w:szCs w:val="24"/>
        </w:rPr>
        <w:tab/>
      </w:r>
      <w:r w:rsidRPr="007E0042">
        <w:rPr>
          <w:rFonts w:ascii="Times New Roman" w:hAnsi="Times New Roman"/>
          <w:szCs w:val="24"/>
        </w:rPr>
        <w:tab/>
      </w:r>
      <w:r w:rsidRPr="007E0042">
        <w:rPr>
          <w:rFonts w:ascii="Times New Roman" w:hAnsi="Times New Roman"/>
          <w:szCs w:val="24"/>
        </w:rPr>
        <w:tab/>
      </w:r>
      <w:r w:rsidRPr="007E0042">
        <w:rPr>
          <w:rFonts w:ascii="Times New Roman" w:hAnsi="Times New Roman"/>
          <w:szCs w:val="24"/>
        </w:rPr>
        <w:tab/>
      </w:r>
      <w:proofErr w:type="spellStart"/>
      <w:r>
        <w:rPr>
          <w:rFonts w:ascii="Times New Roman" w:hAnsi="Times New Roman"/>
          <w:szCs w:val="24"/>
        </w:rPr>
        <w:t>V.Apine</w:t>
      </w:r>
      <w:proofErr w:type="spellEnd"/>
    </w:p>
    <w:p w14:paraId="0F718F55" w14:textId="77777777" w:rsidR="00955CD2" w:rsidRPr="007E0042" w:rsidRDefault="00955CD2" w:rsidP="00955CD2">
      <w:pPr>
        <w:pStyle w:val="BodyText2"/>
        <w:keepLines/>
        <w:spacing w:after="60"/>
        <w:rPr>
          <w:rFonts w:ascii="Times New Roman" w:hAnsi="Times New Roman"/>
          <w:szCs w:val="24"/>
        </w:rPr>
      </w:pPr>
    </w:p>
    <w:p w14:paraId="12947364" w14:textId="1BC020D6" w:rsidR="00955CD2" w:rsidRPr="007E0042" w:rsidRDefault="00955CD2" w:rsidP="00955CD2">
      <w:pPr>
        <w:pStyle w:val="BodyText2"/>
        <w:keepLines/>
        <w:rPr>
          <w:rFonts w:ascii="Times New Roman" w:hAnsi="Times New Roman"/>
          <w:szCs w:val="24"/>
        </w:rPr>
      </w:pPr>
      <w:proofErr w:type="spellStart"/>
      <w:r w:rsidRPr="007E0042">
        <w:rPr>
          <w:rFonts w:ascii="Times New Roman" w:hAnsi="Times New Roman"/>
          <w:szCs w:val="24"/>
        </w:rPr>
        <w:t>Riga</w:t>
      </w:r>
      <w:proofErr w:type="spellEnd"/>
      <w:r w:rsidRPr="007E0042">
        <w:rPr>
          <w:rFonts w:ascii="Times New Roman" w:hAnsi="Times New Roman"/>
          <w:szCs w:val="24"/>
        </w:rPr>
        <w:t xml:space="preserve">, </w:t>
      </w:r>
      <w:proofErr w:type="spellStart"/>
      <w:r>
        <w:rPr>
          <w:rFonts w:ascii="Times New Roman" w:hAnsi="Times New Roman"/>
          <w:szCs w:val="24"/>
        </w:rPr>
        <w:t>May</w:t>
      </w:r>
      <w:proofErr w:type="spellEnd"/>
      <w:r w:rsidRPr="007E0042">
        <w:rPr>
          <w:rFonts w:ascii="Times New Roman" w:hAnsi="Times New Roman"/>
          <w:szCs w:val="24"/>
        </w:rPr>
        <w:t xml:space="preserve"> </w:t>
      </w:r>
      <w:r w:rsidR="00834F2D">
        <w:rPr>
          <w:rFonts w:ascii="Times New Roman" w:hAnsi="Times New Roman"/>
          <w:szCs w:val="24"/>
        </w:rPr>
        <w:t>17</w:t>
      </w:r>
      <w:r w:rsidRPr="007E0042">
        <w:rPr>
          <w:rFonts w:ascii="Times New Roman" w:hAnsi="Times New Roman"/>
          <w:szCs w:val="24"/>
        </w:rPr>
        <w:t>, 202</w:t>
      </w:r>
      <w:r w:rsidR="001D0E6E">
        <w:rPr>
          <w:rFonts w:ascii="Times New Roman" w:hAnsi="Times New Roman"/>
          <w:szCs w:val="24"/>
        </w:rPr>
        <w:t>2</w:t>
      </w:r>
    </w:p>
    <w:p w14:paraId="641B900E" w14:textId="77777777" w:rsidR="00955CD2" w:rsidRPr="007E0042" w:rsidRDefault="00955CD2" w:rsidP="00955CD2">
      <w:pPr>
        <w:keepLines/>
        <w:shd w:val="clear" w:color="auto" w:fill="FFFFFF"/>
        <w:rPr>
          <w:b/>
          <w:lang w:val="lv-LV"/>
        </w:rPr>
      </w:pPr>
    </w:p>
    <w:p w14:paraId="107242EE" w14:textId="77777777" w:rsidR="00955CD2" w:rsidRDefault="00955CD2" w:rsidP="00955CD2">
      <w:pPr>
        <w:keepLines/>
        <w:shd w:val="clear" w:color="auto" w:fill="FFFFFF"/>
        <w:rPr>
          <w:b/>
          <w:spacing w:val="-1"/>
          <w:sz w:val="20"/>
          <w:szCs w:val="20"/>
          <w:lang w:val="lv-LV"/>
        </w:rPr>
      </w:pPr>
    </w:p>
    <w:p w14:paraId="0A7E4FC6" w14:textId="77777777" w:rsidR="00955CD2" w:rsidRDefault="00955CD2" w:rsidP="00955CD2">
      <w:pPr>
        <w:keepLines/>
        <w:shd w:val="clear" w:color="auto" w:fill="FFFFFF"/>
        <w:rPr>
          <w:b/>
          <w:spacing w:val="-1"/>
          <w:sz w:val="20"/>
          <w:szCs w:val="20"/>
          <w:lang w:val="lv-LV"/>
        </w:rPr>
      </w:pPr>
    </w:p>
    <w:p w14:paraId="2AC711F5" w14:textId="77777777" w:rsidR="00955CD2" w:rsidRDefault="00955CD2" w:rsidP="00955CD2">
      <w:pPr>
        <w:keepLines/>
        <w:shd w:val="clear" w:color="auto" w:fill="FFFFFF"/>
        <w:rPr>
          <w:b/>
          <w:spacing w:val="-1"/>
          <w:sz w:val="20"/>
          <w:szCs w:val="20"/>
          <w:lang w:val="lv-LV"/>
        </w:rPr>
      </w:pPr>
    </w:p>
    <w:p w14:paraId="20CC3E6D" w14:textId="77777777" w:rsidR="00955CD2" w:rsidRPr="00955CD2" w:rsidRDefault="00955CD2" w:rsidP="00955CD2">
      <w:pPr>
        <w:rPr>
          <w:lang w:val="en-US"/>
        </w:rPr>
      </w:pPr>
    </w:p>
    <w:p w14:paraId="5941C3CB" w14:textId="4B012F04" w:rsidR="007E0042" w:rsidRDefault="007E0042" w:rsidP="008B3C27">
      <w:pPr>
        <w:keepLines/>
        <w:shd w:val="clear" w:color="auto" w:fill="FFFFFF"/>
        <w:rPr>
          <w:b/>
          <w:spacing w:val="-1"/>
          <w:sz w:val="20"/>
          <w:szCs w:val="20"/>
          <w:lang w:val="lv-LV"/>
        </w:rPr>
      </w:pPr>
    </w:p>
    <w:p w14:paraId="0775985B" w14:textId="45627DC0" w:rsidR="007E0042" w:rsidRDefault="007E0042" w:rsidP="008B3C27">
      <w:pPr>
        <w:keepLines/>
        <w:shd w:val="clear" w:color="auto" w:fill="FFFFFF"/>
        <w:rPr>
          <w:b/>
          <w:spacing w:val="-1"/>
          <w:sz w:val="20"/>
          <w:szCs w:val="20"/>
          <w:lang w:val="lv-LV"/>
        </w:rPr>
      </w:pPr>
    </w:p>
    <w:p w14:paraId="6E7F0C68" w14:textId="1B0BF3EF" w:rsidR="007E0042" w:rsidRDefault="007E0042" w:rsidP="008B3C27">
      <w:pPr>
        <w:keepLines/>
        <w:shd w:val="clear" w:color="auto" w:fill="FFFFFF"/>
        <w:rPr>
          <w:b/>
          <w:spacing w:val="-1"/>
          <w:sz w:val="20"/>
          <w:szCs w:val="20"/>
          <w:lang w:val="lv-LV"/>
        </w:rPr>
      </w:pPr>
    </w:p>
    <w:p w14:paraId="3499DEEF" w14:textId="0E0A38C4" w:rsidR="007E0042" w:rsidRDefault="007E0042" w:rsidP="008B3C27">
      <w:pPr>
        <w:keepLines/>
        <w:shd w:val="clear" w:color="auto" w:fill="FFFFFF"/>
        <w:rPr>
          <w:b/>
          <w:spacing w:val="-1"/>
          <w:sz w:val="20"/>
          <w:szCs w:val="20"/>
          <w:lang w:val="lv-LV"/>
        </w:rPr>
      </w:pPr>
    </w:p>
    <w:p w14:paraId="393064AF" w14:textId="1093713B" w:rsidR="007E0042" w:rsidRDefault="007E0042" w:rsidP="008B3C27">
      <w:pPr>
        <w:keepLines/>
        <w:shd w:val="clear" w:color="auto" w:fill="FFFFFF"/>
        <w:rPr>
          <w:b/>
          <w:spacing w:val="-1"/>
          <w:sz w:val="20"/>
          <w:szCs w:val="20"/>
          <w:lang w:val="lv-LV"/>
        </w:rPr>
      </w:pPr>
    </w:p>
    <w:p w14:paraId="036BAE3E" w14:textId="550830C7" w:rsidR="007E0042" w:rsidRDefault="007E0042" w:rsidP="008B3C27">
      <w:pPr>
        <w:keepLines/>
        <w:shd w:val="clear" w:color="auto" w:fill="FFFFFF"/>
        <w:rPr>
          <w:b/>
          <w:spacing w:val="-1"/>
          <w:sz w:val="20"/>
          <w:szCs w:val="20"/>
          <w:lang w:val="lv-LV"/>
        </w:rPr>
      </w:pPr>
    </w:p>
    <w:p w14:paraId="36441B3C" w14:textId="6DD59793" w:rsidR="007E0042" w:rsidRDefault="007E0042" w:rsidP="008B3C27">
      <w:pPr>
        <w:keepLines/>
        <w:shd w:val="clear" w:color="auto" w:fill="FFFFFF"/>
        <w:rPr>
          <w:b/>
          <w:spacing w:val="-1"/>
          <w:sz w:val="20"/>
          <w:szCs w:val="20"/>
          <w:lang w:val="lv-LV"/>
        </w:rPr>
      </w:pPr>
    </w:p>
    <w:p w14:paraId="3624C6E2" w14:textId="3BEE95E8" w:rsidR="007E0042" w:rsidRDefault="007E0042" w:rsidP="008B3C27">
      <w:pPr>
        <w:keepLines/>
        <w:shd w:val="clear" w:color="auto" w:fill="FFFFFF"/>
        <w:rPr>
          <w:b/>
          <w:spacing w:val="-1"/>
          <w:sz w:val="20"/>
          <w:szCs w:val="20"/>
          <w:lang w:val="lv-LV"/>
        </w:rPr>
      </w:pPr>
    </w:p>
    <w:p w14:paraId="4AF9BBE6" w14:textId="69AA3F7E" w:rsidR="007E0042" w:rsidRDefault="007E0042" w:rsidP="008B3C27">
      <w:pPr>
        <w:keepLines/>
        <w:shd w:val="clear" w:color="auto" w:fill="FFFFFF"/>
        <w:rPr>
          <w:b/>
          <w:spacing w:val="-1"/>
          <w:sz w:val="20"/>
          <w:szCs w:val="20"/>
          <w:lang w:val="lv-LV"/>
        </w:rPr>
      </w:pPr>
    </w:p>
    <w:p w14:paraId="26A8B181" w14:textId="77777777" w:rsidR="00C17DFA" w:rsidRPr="009306BC" w:rsidRDefault="00C17DFA" w:rsidP="00C17DFA">
      <w:pPr>
        <w:shd w:val="clear" w:color="auto" w:fill="FFFFFF"/>
        <w:ind w:left="720"/>
        <w:jc w:val="right"/>
        <w:rPr>
          <w:sz w:val="18"/>
          <w:szCs w:val="18"/>
          <w:lang w:val="en-US"/>
        </w:rPr>
      </w:pPr>
      <w:r w:rsidRPr="009306BC">
        <w:rPr>
          <w:b/>
          <w:sz w:val="18"/>
          <w:szCs w:val="18"/>
          <w:lang w:val="en-US"/>
        </w:rPr>
        <w:t>Annex No. 1</w:t>
      </w:r>
    </w:p>
    <w:p w14:paraId="50D0A93C" w14:textId="4B675E62" w:rsidR="00C17DFA" w:rsidRPr="009306BC" w:rsidRDefault="00C17DFA" w:rsidP="00C17DFA">
      <w:pPr>
        <w:shd w:val="clear" w:color="auto" w:fill="FFFFFF"/>
        <w:jc w:val="right"/>
        <w:rPr>
          <w:i/>
          <w:spacing w:val="-1"/>
          <w:sz w:val="18"/>
          <w:szCs w:val="18"/>
          <w:lang w:val="en-US"/>
        </w:rPr>
      </w:pPr>
      <w:r w:rsidRPr="009306BC">
        <w:rPr>
          <w:i/>
          <w:sz w:val="18"/>
          <w:szCs w:val="18"/>
          <w:lang w:val="en-US"/>
        </w:rPr>
        <w:t xml:space="preserve">Terms of Reference of </w:t>
      </w:r>
      <w:r>
        <w:rPr>
          <w:i/>
          <w:sz w:val="18"/>
          <w:szCs w:val="18"/>
          <w:lang w:val="en-US"/>
        </w:rPr>
        <w:t>Negotiated</w:t>
      </w:r>
      <w:r w:rsidRPr="009306BC">
        <w:rPr>
          <w:i/>
          <w:sz w:val="18"/>
          <w:szCs w:val="18"/>
          <w:lang w:val="en-US"/>
        </w:rPr>
        <w:t xml:space="preserve"> Procedure</w:t>
      </w:r>
    </w:p>
    <w:p w14:paraId="50409EC1" w14:textId="1ECF6991" w:rsidR="007C34E1" w:rsidRPr="00E94657" w:rsidRDefault="007C34E1" w:rsidP="007C34E1">
      <w:pPr>
        <w:pStyle w:val="Heading1"/>
        <w:keepNext w:val="0"/>
        <w:jc w:val="right"/>
        <w:rPr>
          <w:rFonts w:ascii="Times New Roman" w:hAnsi="Times New Roman"/>
          <w:b/>
          <w:i/>
          <w:sz w:val="20"/>
        </w:rPr>
      </w:pPr>
      <w:r w:rsidRPr="00E94657">
        <w:rPr>
          <w:rFonts w:ascii="Times New Roman" w:hAnsi="Times New Roman"/>
          <w:i/>
          <w:spacing w:val="-1"/>
          <w:sz w:val="20"/>
        </w:rPr>
        <w:t xml:space="preserve"> (</w:t>
      </w:r>
      <w:r w:rsidR="00C17DFA">
        <w:rPr>
          <w:rFonts w:ascii="Times New Roman" w:hAnsi="Times New Roman"/>
          <w:i/>
          <w:sz w:val="20"/>
        </w:rPr>
        <w:t>ID</w:t>
      </w:r>
      <w:r w:rsidRPr="00E94657">
        <w:rPr>
          <w:rFonts w:ascii="Times New Roman" w:hAnsi="Times New Roman"/>
          <w:i/>
          <w:sz w:val="20"/>
        </w:rPr>
        <w:t xml:space="preserve"> Nr. </w:t>
      </w:r>
      <w:r w:rsidR="00AF4178" w:rsidRPr="00E94657">
        <w:rPr>
          <w:rFonts w:ascii="Times New Roman" w:hAnsi="Times New Roman"/>
          <w:i/>
          <w:sz w:val="20"/>
        </w:rPr>
        <w:t>PRO-202</w:t>
      </w:r>
      <w:r w:rsidR="00877759">
        <w:rPr>
          <w:rFonts w:ascii="Times New Roman" w:hAnsi="Times New Roman"/>
          <w:i/>
          <w:sz w:val="20"/>
        </w:rPr>
        <w:t>2/093</w:t>
      </w:r>
      <w:r w:rsidRPr="00E94657">
        <w:rPr>
          <w:rFonts w:ascii="Times New Roman" w:hAnsi="Times New Roman"/>
          <w:i/>
          <w:sz w:val="20"/>
        </w:rPr>
        <w:t>)</w:t>
      </w:r>
    </w:p>
    <w:p w14:paraId="5A172AE7" w14:textId="77777777" w:rsidR="007C34E1" w:rsidRPr="00E94657" w:rsidRDefault="007C34E1" w:rsidP="007C34E1">
      <w:pPr>
        <w:pStyle w:val="BodyText2"/>
        <w:keepLines/>
        <w:rPr>
          <w:sz w:val="22"/>
          <w:szCs w:val="2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77759" w:rsidRPr="00441FC4" w14:paraId="4E324EEC" w14:textId="77777777" w:rsidTr="007872EB">
        <w:tc>
          <w:tcPr>
            <w:tcW w:w="9923" w:type="dxa"/>
          </w:tcPr>
          <w:p w14:paraId="54FDFF58" w14:textId="77777777" w:rsidR="00877759" w:rsidRDefault="00877759" w:rsidP="00877759">
            <w:pPr>
              <w:jc w:val="center"/>
              <w:rPr>
                <w:b/>
                <w:bCs/>
              </w:rPr>
            </w:pPr>
            <w:r>
              <w:rPr>
                <w:b/>
                <w:bCs/>
              </w:rPr>
              <w:t>TECHNICAL SPECIFICATIONS</w:t>
            </w:r>
          </w:p>
          <w:p w14:paraId="630F8E31" w14:textId="77777777" w:rsidR="009604EF" w:rsidRPr="003E6BE6" w:rsidRDefault="009604EF" w:rsidP="009604EF">
            <w:pPr>
              <w:jc w:val="center"/>
              <w:rPr>
                <w:b/>
                <w:lang w:eastAsia="ru-RU"/>
              </w:rPr>
            </w:pPr>
            <w:r w:rsidRPr="003E6BE6">
              <w:rPr>
                <w:b/>
                <w:lang w:eastAsia="ru-RU"/>
              </w:rPr>
              <w:t xml:space="preserve">performance of geophysical works and geophysical data interpretation of </w:t>
            </w:r>
            <w:proofErr w:type="spellStart"/>
            <w:r w:rsidRPr="003E6BE6">
              <w:rPr>
                <w:b/>
                <w:lang w:eastAsia="ru-RU"/>
              </w:rPr>
              <w:t>Incukalns</w:t>
            </w:r>
            <w:proofErr w:type="spellEnd"/>
            <w:r w:rsidRPr="003E6BE6">
              <w:rPr>
                <w:b/>
                <w:lang w:eastAsia="ru-RU"/>
              </w:rPr>
              <w:t xml:space="preserve"> Underground Gas Storage wells in 2022 -2023.</w:t>
            </w:r>
          </w:p>
          <w:p w14:paraId="66CED0EE" w14:textId="77777777" w:rsidR="009604EF" w:rsidRPr="003E6BE6" w:rsidRDefault="009604EF" w:rsidP="009604EF">
            <w:pPr>
              <w:rPr>
                <w:b/>
                <w:bCs/>
              </w:rPr>
            </w:pPr>
          </w:p>
          <w:p w14:paraId="580EE349" w14:textId="21690553" w:rsidR="009604EF" w:rsidRPr="00441FC4" w:rsidRDefault="009604EF" w:rsidP="00877759">
            <w:pPr>
              <w:jc w:val="center"/>
              <w:rPr>
                <w:b/>
                <w:bCs/>
                <w:color w:val="000000" w:themeColor="text1"/>
              </w:rPr>
            </w:pPr>
          </w:p>
        </w:tc>
      </w:tr>
    </w:tbl>
    <w:p w14:paraId="24011740" w14:textId="77777777" w:rsidR="00877759" w:rsidRPr="00877759" w:rsidRDefault="00877759" w:rsidP="00877759">
      <w:pPr>
        <w:tabs>
          <w:tab w:val="left" w:pos="993"/>
        </w:tabs>
        <w:spacing w:before="120"/>
        <w:ind w:firstLine="709"/>
        <w:jc w:val="both"/>
        <w:rPr>
          <w:b/>
          <w:bCs/>
          <w:sz w:val="22"/>
          <w:szCs w:val="22"/>
        </w:rPr>
      </w:pPr>
      <w:r w:rsidRPr="00877759">
        <w:rPr>
          <w:b/>
          <w:bCs/>
          <w:sz w:val="22"/>
          <w:szCs w:val="22"/>
        </w:rPr>
        <w:t xml:space="preserve">1. Purpose of works </w:t>
      </w:r>
    </w:p>
    <w:p w14:paraId="58E5B456" w14:textId="77777777" w:rsidR="00877759" w:rsidRPr="00877759" w:rsidRDefault="00877759" w:rsidP="00877759">
      <w:pPr>
        <w:pStyle w:val="ListParagraph"/>
        <w:numPr>
          <w:ilvl w:val="0"/>
          <w:numId w:val="38"/>
        </w:numPr>
        <w:tabs>
          <w:tab w:val="left" w:pos="993"/>
        </w:tabs>
        <w:spacing w:before="120"/>
        <w:ind w:left="0" w:firstLine="709"/>
        <w:contextualSpacing w:val="0"/>
        <w:jc w:val="both"/>
        <w:rPr>
          <w:rFonts w:ascii="Times New Roman" w:hAnsi="Times New Roman" w:cs="Times New Roman"/>
          <w:sz w:val="22"/>
          <w:szCs w:val="22"/>
          <w:lang w:val="en-US"/>
        </w:rPr>
      </w:pPr>
      <w:r w:rsidRPr="00877759">
        <w:rPr>
          <w:rStyle w:val="tlid-translation"/>
          <w:rFonts w:ascii="Times New Roman" w:hAnsi="Times New Roman" w:cs="Times New Roman"/>
          <w:sz w:val="22"/>
          <w:szCs w:val="22"/>
          <w:lang w:val="en-US"/>
        </w:rPr>
        <w:t xml:space="preserve">Control of gas saturation of gas-saturated thicknesses of </w:t>
      </w:r>
      <w:proofErr w:type="spellStart"/>
      <w:r w:rsidRPr="00877759">
        <w:rPr>
          <w:rStyle w:val="tlid-translation"/>
          <w:rFonts w:ascii="Times New Roman" w:hAnsi="Times New Roman" w:cs="Times New Roman"/>
          <w:sz w:val="22"/>
          <w:szCs w:val="22"/>
          <w:lang w:val="en-US"/>
        </w:rPr>
        <w:t>Incukalns</w:t>
      </w:r>
      <w:proofErr w:type="spellEnd"/>
      <w:r w:rsidRPr="00877759">
        <w:rPr>
          <w:rStyle w:val="tlid-translation"/>
          <w:rFonts w:ascii="Times New Roman" w:hAnsi="Times New Roman" w:cs="Times New Roman"/>
          <w:sz w:val="22"/>
          <w:szCs w:val="22"/>
          <w:lang w:val="en-US"/>
        </w:rPr>
        <w:t xml:space="preserve"> UGS reservoir and gas-water contact, after each gas withdrawal/gas injection cycle (twice a year, spring - autumn), based on the interpretation of neutron gamma logging diagrams (hereinafter - NGL</w:t>
      </w:r>
      <w:proofErr w:type="gramStart"/>
      <w:r w:rsidRPr="00877759">
        <w:rPr>
          <w:rStyle w:val="tlid-translation"/>
          <w:rFonts w:ascii="Times New Roman" w:hAnsi="Times New Roman" w:cs="Times New Roman"/>
          <w:sz w:val="22"/>
          <w:szCs w:val="22"/>
          <w:lang w:val="en-US"/>
        </w:rPr>
        <w:t>);</w:t>
      </w:r>
      <w:proofErr w:type="gramEnd"/>
      <w:r w:rsidRPr="00877759">
        <w:rPr>
          <w:rStyle w:val="tlid-translation"/>
          <w:rFonts w:ascii="Times New Roman" w:hAnsi="Times New Roman" w:cs="Times New Roman"/>
          <w:sz w:val="22"/>
          <w:szCs w:val="22"/>
          <w:lang w:val="en-US"/>
        </w:rPr>
        <w:t xml:space="preserve"> </w:t>
      </w:r>
    </w:p>
    <w:p w14:paraId="7F442905" w14:textId="77777777" w:rsidR="00877759" w:rsidRPr="00877759" w:rsidRDefault="00877759" w:rsidP="00877759">
      <w:pPr>
        <w:pStyle w:val="ListParagraph"/>
        <w:numPr>
          <w:ilvl w:val="0"/>
          <w:numId w:val="38"/>
        </w:numPr>
        <w:tabs>
          <w:tab w:val="left" w:pos="993"/>
        </w:tabs>
        <w:ind w:left="0" w:firstLine="709"/>
        <w:contextualSpacing w:val="0"/>
        <w:jc w:val="both"/>
        <w:rPr>
          <w:rStyle w:val="tlid-translation"/>
          <w:rFonts w:ascii="Times New Roman" w:hAnsi="Times New Roman" w:cs="Times New Roman"/>
          <w:sz w:val="22"/>
          <w:szCs w:val="22"/>
          <w:lang w:val="en-US"/>
        </w:rPr>
      </w:pPr>
      <w:r w:rsidRPr="00877759">
        <w:rPr>
          <w:rStyle w:val="tlid-translation"/>
          <w:rFonts w:ascii="Times New Roman" w:hAnsi="Times New Roman" w:cs="Times New Roman"/>
          <w:sz w:val="22"/>
          <w:szCs w:val="22"/>
          <w:lang w:val="en-US"/>
        </w:rPr>
        <w:t xml:space="preserve">to evaluate the wells (production wells after refurbishment works) injectivity and the performance of the reservoir formation thickness at </w:t>
      </w:r>
      <w:proofErr w:type="spellStart"/>
      <w:r w:rsidRPr="00877759">
        <w:rPr>
          <w:rStyle w:val="tlid-translation"/>
          <w:rFonts w:ascii="Times New Roman" w:hAnsi="Times New Roman" w:cs="Times New Roman"/>
          <w:sz w:val="22"/>
          <w:szCs w:val="22"/>
          <w:lang w:val="en-US"/>
        </w:rPr>
        <w:t>Incukalns</w:t>
      </w:r>
      <w:proofErr w:type="spellEnd"/>
      <w:r w:rsidRPr="00877759">
        <w:rPr>
          <w:rStyle w:val="tlid-translation"/>
          <w:rFonts w:ascii="Times New Roman" w:hAnsi="Times New Roman" w:cs="Times New Roman"/>
          <w:sz w:val="22"/>
          <w:szCs w:val="22"/>
          <w:lang w:val="en-US"/>
        </w:rPr>
        <w:t xml:space="preserve"> </w:t>
      </w:r>
      <w:proofErr w:type="gramStart"/>
      <w:r w:rsidRPr="00877759">
        <w:rPr>
          <w:rStyle w:val="tlid-translation"/>
          <w:rFonts w:ascii="Times New Roman" w:hAnsi="Times New Roman" w:cs="Times New Roman"/>
          <w:sz w:val="22"/>
          <w:szCs w:val="22"/>
          <w:lang w:val="en-US"/>
        </w:rPr>
        <w:t>UGS;</w:t>
      </w:r>
      <w:proofErr w:type="gramEnd"/>
    </w:p>
    <w:p w14:paraId="74E6A697" w14:textId="77777777" w:rsidR="00877759" w:rsidRPr="00877759" w:rsidRDefault="00877759" w:rsidP="00877759">
      <w:pPr>
        <w:pStyle w:val="ListParagraph"/>
        <w:numPr>
          <w:ilvl w:val="0"/>
          <w:numId w:val="38"/>
        </w:numPr>
        <w:tabs>
          <w:tab w:val="left" w:pos="993"/>
        </w:tabs>
        <w:ind w:left="0" w:firstLine="709"/>
        <w:contextualSpacing w:val="0"/>
        <w:jc w:val="both"/>
        <w:rPr>
          <w:rStyle w:val="tlid-translation"/>
          <w:rFonts w:ascii="Times New Roman" w:hAnsi="Times New Roman" w:cs="Times New Roman"/>
          <w:sz w:val="22"/>
          <w:szCs w:val="22"/>
          <w:lang w:val="en-US"/>
        </w:rPr>
      </w:pPr>
      <w:r w:rsidRPr="00877759">
        <w:rPr>
          <w:rStyle w:val="tlid-translation"/>
          <w:rFonts w:ascii="Times New Roman" w:hAnsi="Times New Roman" w:cs="Times New Roman"/>
          <w:sz w:val="22"/>
          <w:szCs w:val="22"/>
          <w:lang w:val="en-US"/>
        </w:rPr>
        <w:t xml:space="preserve">determination of reasons of casing annulus gas leakages, intervals of behind-the-casing flow gas accumulations and cross gas flow intervals in </w:t>
      </w:r>
      <w:proofErr w:type="spellStart"/>
      <w:r w:rsidRPr="00877759">
        <w:rPr>
          <w:rStyle w:val="tlid-translation"/>
          <w:rFonts w:ascii="Times New Roman" w:hAnsi="Times New Roman" w:cs="Times New Roman"/>
          <w:sz w:val="22"/>
          <w:szCs w:val="22"/>
          <w:lang w:val="en-US"/>
        </w:rPr>
        <w:t>Incukalns</w:t>
      </w:r>
      <w:proofErr w:type="spellEnd"/>
      <w:r w:rsidRPr="00877759">
        <w:rPr>
          <w:rStyle w:val="tlid-translation"/>
          <w:rFonts w:ascii="Times New Roman" w:hAnsi="Times New Roman" w:cs="Times New Roman"/>
          <w:sz w:val="22"/>
          <w:szCs w:val="22"/>
          <w:lang w:val="en-US"/>
        </w:rPr>
        <w:t xml:space="preserve"> UGS wells using a set of highly sensitive thermometry, neutron gamma logging </w:t>
      </w:r>
      <w:proofErr w:type="gramStart"/>
      <w:r w:rsidRPr="00877759">
        <w:rPr>
          <w:rStyle w:val="tlid-translation"/>
          <w:rFonts w:ascii="Times New Roman" w:hAnsi="Times New Roman" w:cs="Times New Roman"/>
          <w:sz w:val="22"/>
          <w:szCs w:val="22"/>
          <w:lang w:val="en-US"/>
        </w:rPr>
        <w:t>methods;</w:t>
      </w:r>
      <w:proofErr w:type="gramEnd"/>
    </w:p>
    <w:p w14:paraId="4F91DFC6" w14:textId="77777777" w:rsidR="00877759" w:rsidRPr="00877759" w:rsidRDefault="00877759" w:rsidP="00877759">
      <w:pPr>
        <w:pStyle w:val="ListParagraph"/>
        <w:numPr>
          <w:ilvl w:val="0"/>
          <w:numId w:val="38"/>
        </w:numPr>
        <w:tabs>
          <w:tab w:val="left" w:pos="993"/>
        </w:tabs>
        <w:ind w:left="0" w:firstLine="709"/>
        <w:contextualSpacing w:val="0"/>
        <w:jc w:val="both"/>
        <w:rPr>
          <w:rFonts w:ascii="Times New Roman" w:hAnsi="Times New Roman" w:cs="Times New Roman"/>
          <w:sz w:val="22"/>
          <w:szCs w:val="22"/>
          <w:lang w:val="en-US"/>
        </w:rPr>
      </w:pPr>
      <w:r w:rsidRPr="00877759">
        <w:rPr>
          <w:rStyle w:val="tlid-translation"/>
          <w:rFonts w:ascii="Times New Roman" w:hAnsi="Times New Roman" w:cs="Times New Roman"/>
          <w:sz w:val="22"/>
          <w:szCs w:val="22"/>
          <w:lang w:val="en-US"/>
        </w:rPr>
        <w:t>determination and evaluation of the tightness of well casings cementation state, its contact with the well casings.</w:t>
      </w:r>
    </w:p>
    <w:p w14:paraId="2A427E95" w14:textId="77777777" w:rsidR="00877759" w:rsidRPr="00877759" w:rsidRDefault="00877759" w:rsidP="00877759">
      <w:pPr>
        <w:tabs>
          <w:tab w:val="left" w:pos="993"/>
        </w:tabs>
        <w:spacing w:before="120" w:after="120"/>
        <w:ind w:firstLine="709"/>
        <w:jc w:val="both"/>
        <w:rPr>
          <w:b/>
          <w:bCs/>
          <w:sz w:val="22"/>
          <w:szCs w:val="22"/>
        </w:rPr>
      </w:pPr>
      <w:r w:rsidRPr="00877759">
        <w:rPr>
          <w:b/>
          <w:bCs/>
          <w:sz w:val="22"/>
          <w:szCs w:val="22"/>
        </w:rPr>
        <w:t xml:space="preserve">2. </w:t>
      </w:r>
      <w:r w:rsidRPr="00877759">
        <w:rPr>
          <w:rStyle w:val="tlid-translation"/>
          <w:b/>
          <w:sz w:val="22"/>
          <w:szCs w:val="22"/>
        </w:rPr>
        <w:t>Content and scope of works</w:t>
      </w:r>
    </w:p>
    <w:p w14:paraId="53FED0D3" w14:textId="77777777" w:rsidR="00877759" w:rsidRPr="00877759" w:rsidRDefault="00877759" w:rsidP="00877759">
      <w:pPr>
        <w:tabs>
          <w:tab w:val="left" w:pos="0"/>
          <w:tab w:val="left" w:pos="851"/>
        </w:tabs>
        <w:spacing w:before="120" w:after="120"/>
        <w:ind w:firstLine="720"/>
        <w:jc w:val="both"/>
        <w:rPr>
          <w:sz w:val="22"/>
          <w:szCs w:val="22"/>
        </w:rPr>
      </w:pPr>
      <w:r w:rsidRPr="00877759">
        <w:rPr>
          <w:sz w:val="22"/>
          <w:szCs w:val="22"/>
        </w:rPr>
        <w:t xml:space="preserve">2.1. </w:t>
      </w:r>
      <w:r w:rsidRPr="00877759">
        <w:rPr>
          <w:rStyle w:val="tlid-translation"/>
          <w:sz w:val="22"/>
          <w:szCs w:val="22"/>
        </w:rPr>
        <w:t xml:space="preserve">Interpretation of gas dynamic and NGL measurement results (gas saturation control) each year in 55 wells of </w:t>
      </w:r>
      <w:proofErr w:type="spellStart"/>
      <w:r w:rsidRPr="00877759">
        <w:rPr>
          <w:rStyle w:val="tlid-translation"/>
          <w:sz w:val="22"/>
          <w:szCs w:val="22"/>
        </w:rPr>
        <w:t>Incukalns</w:t>
      </w:r>
      <w:proofErr w:type="spellEnd"/>
      <w:r w:rsidRPr="00877759">
        <w:rPr>
          <w:rStyle w:val="tlid-translation"/>
          <w:sz w:val="22"/>
          <w:szCs w:val="22"/>
        </w:rPr>
        <w:t xml:space="preserve"> UGS in 2022 - 2023.</w:t>
      </w:r>
    </w:p>
    <w:p w14:paraId="719E1F6B" w14:textId="77777777" w:rsidR="00877759" w:rsidRPr="00877759" w:rsidRDefault="00877759" w:rsidP="00877759">
      <w:pPr>
        <w:ind w:firstLine="709"/>
        <w:rPr>
          <w:sz w:val="22"/>
          <w:szCs w:val="22"/>
          <w:lang w:val="en-CA"/>
        </w:rPr>
      </w:pPr>
      <w:r w:rsidRPr="00877759">
        <w:rPr>
          <w:sz w:val="22"/>
          <w:szCs w:val="22"/>
        </w:rPr>
        <w:t>2.1.</w:t>
      </w:r>
      <w:proofErr w:type="gramStart"/>
      <w:r w:rsidRPr="00877759">
        <w:rPr>
          <w:sz w:val="22"/>
          <w:szCs w:val="22"/>
        </w:rPr>
        <w:t>1</w:t>
      </w:r>
      <w:r w:rsidRPr="00877759">
        <w:rPr>
          <w:sz w:val="22"/>
          <w:szCs w:val="22"/>
          <w:lang w:val="en-CA"/>
        </w:rPr>
        <w:t>.To</w:t>
      </w:r>
      <w:proofErr w:type="gramEnd"/>
      <w:r w:rsidRPr="00877759">
        <w:rPr>
          <w:sz w:val="22"/>
          <w:szCs w:val="22"/>
          <w:lang w:val="en-CA"/>
        </w:rPr>
        <w:t xml:space="preserve"> perform NGL measurements in </w:t>
      </w:r>
      <w:r w:rsidRPr="00877759">
        <w:rPr>
          <w:rStyle w:val="tlid-translation"/>
          <w:sz w:val="22"/>
          <w:szCs w:val="22"/>
          <w:lang w:val="en-CA"/>
        </w:rPr>
        <w:t>25 (twenty five) wells of</w:t>
      </w:r>
      <w:r w:rsidRPr="00877759">
        <w:rPr>
          <w:sz w:val="22"/>
          <w:szCs w:val="22"/>
          <w:lang w:val="en-CA"/>
        </w:rPr>
        <w:t xml:space="preserve"> </w:t>
      </w:r>
      <w:proofErr w:type="spellStart"/>
      <w:r w:rsidRPr="00877759">
        <w:rPr>
          <w:sz w:val="22"/>
          <w:szCs w:val="22"/>
          <w:lang w:val="en-CA"/>
        </w:rPr>
        <w:t>Incukalns</w:t>
      </w:r>
      <w:proofErr w:type="spellEnd"/>
      <w:r w:rsidRPr="00877759">
        <w:rPr>
          <w:sz w:val="22"/>
          <w:szCs w:val="22"/>
          <w:lang w:val="en-CA"/>
        </w:rPr>
        <w:t xml:space="preserve"> UGS after gas withdrawal cycle (spring, March-May)</w:t>
      </w:r>
      <w:r w:rsidRPr="00877759">
        <w:rPr>
          <w:rStyle w:val="tlid-translation"/>
          <w:sz w:val="22"/>
          <w:szCs w:val="22"/>
          <w:lang w:val="en-CA"/>
        </w:rPr>
        <w:t xml:space="preserve">. </w:t>
      </w:r>
      <w:r w:rsidRPr="00877759">
        <w:rPr>
          <w:sz w:val="22"/>
          <w:szCs w:val="22"/>
          <w:lang w:val="en-CA"/>
        </w:rPr>
        <w:t xml:space="preserve">To perform NGL measurement recordings </w:t>
      </w:r>
      <w:r w:rsidRPr="00877759">
        <w:rPr>
          <w:rStyle w:val="tlid-translation"/>
          <w:sz w:val="22"/>
          <w:szCs w:val="22"/>
          <w:lang w:val="en-CA"/>
        </w:rPr>
        <w:t>with binding at 200 m depth interval, including the productive reservoir</w:t>
      </w:r>
      <w:r w:rsidRPr="00877759">
        <w:rPr>
          <w:sz w:val="22"/>
          <w:szCs w:val="22"/>
          <w:lang w:val="en-CA"/>
        </w:rPr>
        <w:t xml:space="preserve"> thickness.</w:t>
      </w:r>
    </w:p>
    <w:p w14:paraId="5A2833DF" w14:textId="77777777" w:rsidR="00877759" w:rsidRPr="00877759" w:rsidRDefault="00877759" w:rsidP="00877759">
      <w:pPr>
        <w:tabs>
          <w:tab w:val="left" w:pos="0"/>
        </w:tabs>
        <w:spacing w:before="120" w:after="120"/>
        <w:ind w:firstLine="720"/>
        <w:jc w:val="both"/>
        <w:rPr>
          <w:sz w:val="22"/>
          <w:szCs w:val="22"/>
          <w:lang w:val="en-CA"/>
        </w:rPr>
      </w:pPr>
      <w:r w:rsidRPr="00877759">
        <w:rPr>
          <w:sz w:val="22"/>
          <w:szCs w:val="22"/>
        </w:rPr>
        <w:t xml:space="preserve">2.1.2. </w:t>
      </w:r>
      <w:r w:rsidRPr="00877759">
        <w:rPr>
          <w:sz w:val="22"/>
          <w:szCs w:val="22"/>
          <w:lang w:val="en-CA"/>
        </w:rPr>
        <w:t>To prepare the interpretation of the NGL</w:t>
      </w:r>
      <w:r w:rsidRPr="00877759">
        <w:rPr>
          <w:rStyle w:val="tlid-translation"/>
          <w:sz w:val="22"/>
          <w:szCs w:val="22"/>
          <w:lang w:val="en-CA"/>
        </w:rPr>
        <w:t xml:space="preserve"> geophysical information (25 wells) obtained in accordance with point 2.1.1. </w:t>
      </w:r>
    </w:p>
    <w:p w14:paraId="535AD058" w14:textId="44B42B1E" w:rsidR="00877759" w:rsidRPr="00877759" w:rsidRDefault="00877759" w:rsidP="00877759">
      <w:pPr>
        <w:tabs>
          <w:tab w:val="left" w:pos="0"/>
        </w:tabs>
        <w:spacing w:before="120" w:after="120"/>
        <w:ind w:firstLine="720"/>
        <w:jc w:val="both"/>
        <w:rPr>
          <w:sz w:val="22"/>
          <w:szCs w:val="22"/>
        </w:rPr>
      </w:pPr>
      <w:r w:rsidRPr="00877759">
        <w:rPr>
          <w:sz w:val="22"/>
          <w:szCs w:val="22"/>
        </w:rPr>
        <w:t xml:space="preserve">2.1.3. </w:t>
      </w:r>
      <w:r w:rsidRPr="00877759">
        <w:rPr>
          <w:rStyle w:val="tlid-translation"/>
          <w:sz w:val="22"/>
          <w:szCs w:val="22"/>
        </w:rPr>
        <w:t xml:space="preserve">Preparation of an </w:t>
      </w:r>
      <w:r w:rsidRPr="00877759">
        <w:rPr>
          <w:rStyle w:val="tlid-translation"/>
          <w:b/>
          <w:sz w:val="22"/>
          <w:szCs w:val="22"/>
        </w:rPr>
        <w:t>Informative report</w:t>
      </w:r>
      <w:r w:rsidRPr="00877759">
        <w:rPr>
          <w:rStyle w:val="tlid-translation"/>
          <w:sz w:val="22"/>
          <w:szCs w:val="22"/>
        </w:rPr>
        <w:t xml:space="preserve"> of </w:t>
      </w:r>
      <w:proofErr w:type="spellStart"/>
      <w:r w:rsidRPr="00877759">
        <w:rPr>
          <w:rStyle w:val="tlid-translation"/>
          <w:sz w:val="22"/>
          <w:szCs w:val="22"/>
        </w:rPr>
        <w:t>Incukalns</w:t>
      </w:r>
      <w:proofErr w:type="spellEnd"/>
      <w:r w:rsidRPr="00877759">
        <w:rPr>
          <w:rStyle w:val="tlid-translation"/>
          <w:sz w:val="22"/>
          <w:szCs w:val="22"/>
        </w:rPr>
        <w:t xml:space="preserve"> UGS reservoir gas saturation intervals, including the main results, </w:t>
      </w:r>
      <w:r w:rsidR="00203D69" w:rsidRPr="00877759">
        <w:rPr>
          <w:rStyle w:val="tlid-translation"/>
          <w:sz w:val="22"/>
          <w:szCs w:val="22"/>
        </w:rPr>
        <w:t>conclusions,</w:t>
      </w:r>
      <w:r w:rsidRPr="00877759">
        <w:rPr>
          <w:rStyle w:val="tlid-translation"/>
          <w:sz w:val="22"/>
          <w:szCs w:val="22"/>
        </w:rPr>
        <w:t xml:space="preserve"> and recommendations, according to the values and thickness, water - gas contact, based on interpretation of neutron gamma logging (NGL) diagrams.  </w:t>
      </w:r>
    </w:p>
    <w:p w14:paraId="5DF7B41B" w14:textId="77777777" w:rsidR="00877759" w:rsidRPr="00877759" w:rsidRDefault="00877759" w:rsidP="00877759">
      <w:pPr>
        <w:tabs>
          <w:tab w:val="left" w:pos="0"/>
        </w:tabs>
        <w:spacing w:before="120" w:after="120"/>
        <w:ind w:firstLine="720"/>
        <w:jc w:val="both"/>
        <w:rPr>
          <w:sz w:val="22"/>
          <w:szCs w:val="22"/>
        </w:rPr>
      </w:pPr>
      <w:r w:rsidRPr="00877759">
        <w:rPr>
          <w:sz w:val="22"/>
          <w:szCs w:val="22"/>
        </w:rPr>
        <w:t xml:space="preserve">2.1.4. </w:t>
      </w:r>
      <w:r w:rsidRPr="00877759">
        <w:rPr>
          <w:rStyle w:val="tlid-translation"/>
          <w:sz w:val="22"/>
          <w:szCs w:val="22"/>
        </w:rPr>
        <w:t xml:space="preserve">To perform NGL measurements in 30 (thirty) wells after gas injection into </w:t>
      </w:r>
      <w:proofErr w:type="spellStart"/>
      <w:r w:rsidRPr="00877759">
        <w:rPr>
          <w:rStyle w:val="tlid-translation"/>
          <w:sz w:val="22"/>
          <w:szCs w:val="22"/>
        </w:rPr>
        <w:t>Incukalns</w:t>
      </w:r>
      <w:proofErr w:type="spellEnd"/>
      <w:r w:rsidRPr="00877759">
        <w:rPr>
          <w:rStyle w:val="tlid-translation"/>
          <w:sz w:val="22"/>
          <w:szCs w:val="22"/>
        </w:rPr>
        <w:t xml:space="preserve"> UGS (autumn, October - November). Measurement records with binding interval of 200 m, including the productive reservoir thickness. The records on two wells with annulus pressure has to be performed at an overall interval of 800 m </w:t>
      </w:r>
      <w:proofErr w:type="gramStart"/>
      <w:r w:rsidRPr="00877759">
        <w:rPr>
          <w:rStyle w:val="tlid-translation"/>
          <w:sz w:val="22"/>
          <w:szCs w:val="22"/>
        </w:rPr>
        <w:t>i.e.</w:t>
      </w:r>
      <w:proofErr w:type="gramEnd"/>
      <w:r w:rsidRPr="00877759">
        <w:rPr>
          <w:rStyle w:val="tlid-translation"/>
          <w:sz w:val="22"/>
          <w:szCs w:val="22"/>
        </w:rPr>
        <w:t xml:space="preserve"> across the whole casing string each year in the 2022-2024 period. </w:t>
      </w:r>
    </w:p>
    <w:p w14:paraId="02C55E7B" w14:textId="77777777" w:rsidR="00877759" w:rsidRPr="00877759" w:rsidRDefault="00877759" w:rsidP="00877759">
      <w:pPr>
        <w:tabs>
          <w:tab w:val="left" w:pos="0"/>
        </w:tabs>
        <w:spacing w:before="120" w:after="120"/>
        <w:ind w:firstLine="720"/>
        <w:jc w:val="both"/>
        <w:rPr>
          <w:sz w:val="22"/>
          <w:szCs w:val="22"/>
        </w:rPr>
      </w:pPr>
      <w:r w:rsidRPr="00877759">
        <w:rPr>
          <w:sz w:val="22"/>
          <w:szCs w:val="22"/>
        </w:rPr>
        <w:t xml:space="preserve">2.1.5. </w:t>
      </w:r>
      <w:r w:rsidRPr="00877759">
        <w:rPr>
          <w:rStyle w:val="tlid-translation"/>
          <w:sz w:val="22"/>
          <w:szCs w:val="22"/>
        </w:rPr>
        <w:t xml:space="preserve">Interpretation of obtained geophysical information (30 wells) according to point 2.1.3. </w:t>
      </w:r>
    </w:p>
    <w:p w14:paraId="68C65306" w14:textId="77777777" w:rsidR="00877759" w:rsidRPr="00877759" w:rsidRDefault="00877759" w:rsidP="00877759">
      <w:pPr>
        <w:tabs>
          <w:tab w:val="left" w:pos="0"/>
        </w:tabs>
        <w:spacing w:before="120" w:after="120"/>
        <w:ind w:firstLine="720"/>
        <w:jc w:val="both"/>
        <w:rPr>
          <w:sz w:val="22"/>
          <w:szCs w:val="22"/>
        </w:rPr>
      </w:pPr>
      <w:r w:rsidRPr="00877759">
        <w:rPr>
          <w:sz w:val="22"/>
          <w:szCs w:val="22"/>
        </w:rPr>
        <w:t xml:space="preserve">2.1.6. </w:t>
      </w:r>
      <w:r w:rsidRPr="00877759">
        <w:rPr>
          <w:rStyle w:val="tlid-translation"/>
          <w:sz w:val="22"/>
          <w:szCs w:val="22"/>
        </w:rPr>
        <w:t xml:space="preserve">Information preparation of </w:t>
      </w:r>
      <w:proofErr w:type="spellStart"/>
      <w:r w:rsidRPr="00877759">
        <w:rPr>
          <w:rStyle w:val="tlid-translation"/>
          <w:sz w:val="22"/>
          <w:szCs w:val="22"/>
        </w:rPr>
        <w:t>Incukalns</w:t>
      </w:r>
      <w:proofErr w:type="spellEnd"/>
      <w:r w:rsidRPr="00877759">
        <w:rPr>
          <w:rStyle w:val="tlid-translation"/>
          <w:sz w:val="22"/>
          <w:szCs w:val="22"/>
        </w:rPr>
        <w:t xml:space="preserve"> UGS reservoir gas saturation intervals, their values and thickness, gas – water contact, based on interpretation of neutron gamma logging (NGL) diagrams, will be provided until the end of the calendar year in the </w:t>
      </w:r>
      <w:r w:rsidRPr="00877759">
        <w:rPr>
          <w:rStyle w:val="tlid-translation"/>
          <w:b/>
          <w:sz w:val="22"/>
          <w:szCs w:val="22"/>
        </w:rPr>
        <w:t>Final report form</w:t>
      </w:r>
      <w:r w:rsidRPr="00877759">
        <w:rPr>
          <w:rStyle w:val="tlid-translation"/>
          <w:sz w:val="22"/>
          <w:szCs w:val="22"/>
        </w:rPr>
        <w:t xml:space="preserve"> for each of the above-mentioned calendar years. </w:t>
      </w:r>
    </w:p>
    <w:p w14:paraId="1B6BEBD2" w14:textId="77777777" w:rsidR="00877759" w:rsidRPr="00877759" w:rsidRDefault="00877759" w:rsidP="00877759">
      <w:pPr>
        <w:tabs>
          <w:tab w:val="left" w:pos="993"/>
        </w:tabs>
        <w:ind w:firstLine="709"/>
        <w:jc w:val="both"/>
        <w:rPr>
          <w:rStyle w:val="tlid-translation"/>
          <w:sz w:val="22"/>
          <w:szCs w:val="22"/>
          <w:lang w:val="en-CA"/>
        </w:rPr>
      </w:pPr>
      <w:r w:rsidRPr="00877759">
        <w:rPr>
          <w:sz w:val="22"/>
          <w:szCs w:val="22"/>
        </w:rPr>
        <w:t xml:space="preserve">2.2. </w:t>
      </w:r>
      <w:r w:rsidRPr="00877759">
        <w:rPr>
          <w:rStyle w:val="tlid-translation"/>
          <w:sz w:val="22"/>
          <w:szCs w:val="22"/>
          <w:lang w:val="en-CA"/>
        </w:rPr>
        <w:t xml:space="preserve">To select operating intervals in the productive reservoir and to determine their productivity, to determine the flow rates of the working intervals, to determine the initial and current reservoir pressures of the working intervals, to determine the productive characteristics (filtration resistance coefficients) and actual permeability of the operating intervals. Works are carried out during 2022 - 2023 years, as far as a certain well amount is </w:t>
      </w:r>
      <w:r w:rsidRPr="00877759">
        <w:rPr>
          <w:rStyle w:val="tlid-translation"/>
          <w:sz w:val="22"/>
          <w:szCs w:val="22"/>
        </w:rPr>
        <w:t>returned into production after their</w:t>
      </w:r>
      <w:r w:rsidRPr="00877759">
        <w:rPr>
          <w:rStyle w:val="tlid-translation"/>
          <w:sz w:val="22"/>
          <w:szCs w:val="22"/>
          <w:lang w:val="en-CA"/>
        </w:rPr>
        <w:t xml:space="preserve"> refurbishment and completion works </w:t>
      </w:r>
    </w:p>
    <w:p w14:paraId="16428B38" w14:textId="77777777" w:rsidR="00877759" w:rsidRPr="00877759" w:rsidRDefault="00877759" w:rsidP="00877759">
      <w:pPr>
        <w:tabs>
          <w:tab w:val="left" w:pos="993"/>
        </w:tabs>
        <w:ind w:firstLine="709"/>
        <w:jc w:val="both"/>
        <w:rPr>
          <w:sz w:val="22"/>
          <w:szCs w:val="22"/>
          <w:lang w:val="en-CA"/>
        </w:rPr>
      </w:pPr>
      <w:r w:rsidRPr="00877759">
        <w:rPr>
          <w:rStyle w:val="tlid-translation"/>
          <w:sz w:val="22"/>
          <w:szCs w:val="22"/>
          <w:lang w:val="en-CA"/>
        </w:rPr>
        <w:t>(In 2022 productivity determination works shall be caried out at 16 production wells in the period of gas injection).</w:t>
      </w:r>
    </w:p>
    <w:p w14:paraId="11E3921A" w14:textId="77777777" w:rsidR="00877759" w:rsidRPr="00877759" w:rsidRDefault="00877759" w:rsidP="00877759">
      <w:pPr>
        <w:tabs>
          <w:tab w:val="left" w:pos="993"/>
        </w:tabs>
        <w:spacing w:before="120" w:after="120"/>
        <w:ind w:firstLine="709"/>
        <w:jc w:val="both"/>
        <w:rPr>
          <w:sz w:val="22"/>
          <w:szCs w:val="22"/>
        </w:rPr>
      </w:pPr>
      <w:r w:rsidRPr="00877759">
        <w:rPr>
          <w:sz w:val="22"/>
          <w:szCs w:val="22"/>
        </w:rPr>
        <w:t xml:space="preserve">2.3. </w:t>
      </w:r>
      <w:r w:rsidRPr="00877759">
        <w:rPr>
          <w:rStyle w:val="tlid-translation"/>
          <w:sz w:val="22"/>
          <w:szCs w:val="22"/>
        </w:rPr>
        <w:t xml:space="preserve">Identification of the well annular pressure causes and annular gas presence (autumn, October-November), intervals of annular gas accumulation and flow intervals in the wells of </w:t>
      </w:r>
      <w:proofErr w:type="spellStart"/>
      <w:r w:rsidRPr="00877759">
        <w:rPr>
          <w:rStyle w:val="tlid-translation"/>
          <w:sz w:val="22"/>
          <w:szCs w:val="22"/>
        </w:rPr>
        <w:t>Incukalns</w:t>
      </w:r>
      <w:proofErr w:type="spellEnd"/>
      <w:r w:rsidRPr="00877759">
        <w:rPr>
          <w:rStyle w:val="tlid-translation"/>
          <w:sz w:val="22"/>
          <w:szCs w:val="22"/>
        </w:rPr>
        <w:t xml:space="preserve"> UGS using </w:t>
      </w:r>
      <w:r w:rsidRPr="00877759">
        <w:rPr>
          <w:rStyle w:val="tlid-translation"/>
          <w:sz w:val="22"/>
          <w:szCs w:val="22"/>
        </w:rPr>
        <w:lastRenderedPageBreak/>
        <w:t xml:space="preserve">highly sensitive thermometry, </w:t>
      </w:r>
      <w:proofErr w:type="gramStart"/>
      <w:r w:rsidRPr="00877759">
        <w:rPr>
          <w:rStyle w:val="tlid-translation"/>
          <w:sz w:val="22"/>
          <w:szCs w:val="22"/>
        </w:rPr>
        <w:t>gamma</w:t>
      </w:r>
      <w:proofErr w:type="gramEnd"/>
      <w:r w:rsidRPr="00877759">
        <w:rPr>
          <w:rStyle w:val="tlid-translation"/>
          <w:sz w:val="22"/>
          <w:szCs w:val="22"/>
        </w:rPr>
        <w:t xml:space="preserve"> and neutron gamma logging in 4 wells in 2022. In 2023 the works shall be caried by necessity. </w:t>
      </w:r>
    </w:p>
    <w:p w14:paraId="6268B01B" w14:textId="77777777" w:rsidR="00877759" w:rsidRPr="00877759" w:rsidRDefault="00877759" w:rsidP="00877759">
      <w:pPr>
        <w:tabs>
          <w:tab w:val="left" w:pos="993"/>
        </w:tabs>
        <w:spacing w:before="120" w:after="120"/>
        <w:ind w:firstLine="709"/>
        <w:jc w:val="both"/>
        <w:rPr>
          <w:b/>
          <w:bCs/>
          <w:sz w:val="22"/>
          <w:szCs w:val="22"/>
        </w:rPr>
      </w:pPr>
      <w:r w:rsidRPr="00877759">
        <w:rPr>
          <w:b/>
          <w:bCs/>
          <w:sz w:val="22"/>
          <w:szCs w:val="22"/>
        </w:rPr>
        <w:t xml:space="preserve">3. </w:t>
      </w:r>
      <w:r w:rsidRPr="00877759">
        <w:rPr>
          <w:b/>
          <w:bCs/>
          <w:sz w:val="22"/>
          <w:szCs w:val="22"/>
          <w:lang w:val="en-CA"/>
        </w:rPr>
        <w:t xml:space="preserve">Work performance conditions </w:t>
      </w:r>
    </w:p>
    <w:p w14:paraId="6538F2A5" w14:textId="1D61C6E2" w:rsidR="00877759" w:rsidRPr="00877759" w:rsidRDefault="00877759" w:rsidP="00877759">
      <w:pPr>
        <w:tabs>
          <w:tab w:val="left" w:pos="709"/>
        </w:tabs>
        <w:spacing w:before="120" w:after="120"/>
        <w:jc w:val="both"/>
        <w:rPr>
          <w:rStyle w:val="tlid-translation"/>
          <w:sz w:val="22"/>
          <w:szCs w:val="22"/>
          <w:lang w:val="en-CA"/>
        </w:rPr>
      </w:pPr>
      <w:r w:rsidRPr="00877759">
        <w:rPr>
          <w:bCs/>
          <w:sz w:val="22"/>
          <w:szCs w:val="22"/>
        </w:rPr>
        <w:tab/>
        <w:t xml:space="preserve">3.1. </w:t>
      </w:r>
      <w:r w:rsidRPr="00877759">
        <w:rPr>
          <w:rStyle w:val="tlid-translation"/>
          <w:sz w:val="22"/>
          <w:szCs w:val="22"/>
          <w:lang w:val="en-CA"/>
        </w:rPr>
        <w:t xml:space="preserve">Works, mentioned in Clause 2.2. and 2.3. of the Technical Requirements </w:t>
      </w:r>
      <w:r w:rsidR="00203D69" w:rsidRPr="00877759">
        <w:rPr>
          <w:rStyle w:val="tlid-translation"/>
          <w:sz w:val="22"/>
          <w:szCs w:val="22"/>
          <w:lang w:val="en-CA"/>
        </w:rPr>
        <w:t>must</w:t>
      </w:r>
      <w:r w:rsidRPr="00877759">
        <w:rPr>
          <w:rStyle w:val="tlid-translation"/>
          <w:sz w:val="22"/>
          <w:szCs w:val="22"/>
          <w:lang w:val="en-CA"/>
        </w:rPr>
        <w:t xml:space="preserve"> be fully performed in the territory of the Republic of Latvia. The specialists of </w:t>
      </w:r>
      <w:proofErr w:type="spellStart"/>
      <w:r w:rsidRPr="00877759">
        <w:rPr>
          <w:rStyle w:val="tlid-translation"/>
          <w:sz w:val="22"/>
          <w:szCs w:val="22"/>
          <w:lang w:val="en-CA"/>
        </w:rPr>
        <w:t>Incukalns</w:t>
      </w:r>
      <w:proofErr w:type="spellEnd"/>
      <w:r w:rsidRPr="00877759">
        <w:rPr>
          <w:rStyle w:val="tlid-translation"/>
          <w:sz w:val="22"/>
          <w:szCs w:val="22"/>
          <w:lang w:val="en-CA"/>
        </w:rPr>
        <w:t xml:space="preserve"> UGS can and are able perform the NGL recordings according to the Clauses 2.1.1. and 2.1.4. in case if the personnel of the CONTRACTOR can’t arrive or fulfill its work regarding the COVID-19 epidemic restrictions. In that case the CONTRACTOR shall provide the CUSTOMER with the necessary calibrated probes, </w:t>
      </w:r>
      <w:r w:rsidR="00203D69" w:rsidRPr="00877759">
        <w:rPr>
          <w:rStyle w:val="tlid-translation"/>
          <w:sz w:val="22"/>
          <w:szCs w:val="22"/>
          <w:lang w:val="en-CA"/>
        </w:rPr>
        <w:t>equipment,</w:t>
      </w:r>
      <w:r w:rsidRPr="00877759">
        <w:rPr>
          <w:rStyle w:val="tlid-translation"/>
          <w:sz w:val="22"/>
          <w:szCs w:val="22"/>
          <w:lang w:val="en-CA"/>
        </w:rPr>
        <w:t xml:space="preserve"> and instructions how to perform the works. The equipment shall be insured according to the Tender documentation requirements.</w:t>
      </w:r>
    </w:p>
    <w:p w14:paraId="54C180ED" w14:textId="77777777" w:rsidR="00877759" w:rsidRPr="00877759" w:rsidRDefault="00877759" w:rsidP="00877759">
      <w:pPr>
        <w:spacing w:before="120" w:after="120"/>
        <w:ind w:firstLine="709"/>
        <w:jc w:val="both"/>
        <w:rPr>
          <w:bCs/>
          <w:sz w:val="22"/>
          <w:szCs w:val="22"/>
          <w:lang w:val="en-CA"/>
        </w:rPr>
      </w:pPr>
      <w:r w:rsidRPr="00877759">
        <w:rPr>
          <w:rStyle w:val="tlid-translation"/>
          <w:sz w:val="22"/>
          <w:szCs w:val="22"/>
          <w:lang w:val="en-CA"/>
        </w:rPr>
        <w:t xml:space="preserve">3.2. The CUSTOMER shall provide the CONTRACTOR with all the necessary technical information of the wells of </w:t>
      </w:r>
      <w:proofErr w:type="spellStart"/>
      <w:r w:rsidRPr="00877759">
        <w:rPr>
          <w:rStyle w:val="tlid-translation"/>
          <w:sz w:val="22"/>
          <w:szCs w:val="22"/>
          <w:lang w:val="en-CA"/>
        </w:rPr>
        <w:t>Incukalns</w:t>
      </w:r>
      <w:proofErr w:type="spellEnd"/>
      <w:r w:rsidRPr="00877759">
        <w:rPr>
          <w:rStyle w:val="tlid-translation"/>
          <w:sz w:val="22"/>
          <w:szCs w:val="22"/>
          <w:lang w:val="en-CA"/>
        </w:rPr>
        <w:t xml:space="preserve"> UGS and with the previous geophysical reports and data.</w:t>
      </w:r>
    </w:p>
    <w:p w14:paraId="1E7BEDE6" w14:textId="77777777" w:rsidR="00877759" w:rsidRPr="00877759" w:rsidRDefault="00877759" w:rsidP="00877759">
      <w:pPr>
        <w:spacing w:before="120" w:after="120"/>
        <w:ind w:firstLine="720"/>
        <w:jc w:val="both"/>
        <w:rPr>
          <w:noProof/>
          <w:sz w:val="22"/>
          <w:szCs w:val="22"/>
        </w:rPr>
      </w:pPr>
      <w:r w:rsidRPr="00877759">
        <w:rPr>
          <w:noProof/>
          <w:sz w:val="22"/>
          <w:szCs w:val="22"/>
        </w:rPr>
        <w:t xml:space="preserve">3.3. </w:t>
      </w:r>
      <w:r w:rsidRPr="00877759">
        <w:rPr>
          <w:rStyle w:val="tlid-translation"/>
          <w:sz w:val="22"/>
          <w:szCs w:val="22"/>
        </w:rPr>
        <w:t>The necessary equipment and hardware for the completion of the tasks from the home country to the place of Work and back to the CONTRACTOR shall be delivered by the Contractor himself.</w:t>
      </w:r>
    </w:p>
    <w:p w14:paraId="13625651" w14:textId="77777777" w:rsidR="00877759" w:rsidRPr="00877759" w:rsidRDefault="00877759" w:rsidP="00877759">
      <w:pPr>
        <w:spacing w:before="120" w:after="120"/>
        <w:ind w:firstLine="720"/>
        <w:jc w:val="both"/>
        <w:rPr>
          <w:sz w:val="22"/>
          <w:szCs w:val="22"/>
        </w:rPr>
      </w:pPr>
      <w:r w:rsidRPr="00877759">
        <w:rPr>
          <w:rStyle w:val="tlid-translation"/>
          <w:sz w:val="22"/>
          <w:szCs w:val="22"/>
        </w:rPr>
        <w:t xml:space="preserve">Equipment and hardware of the CONTRACTOR temporary imported to the Republic of Latvia is the property of the CONTRACTOR and, upon </w:t>
      </w:r>
      <w:proofErr w:type="spellStart"/>
      <w:r w:rsidRPr="00877759">
        <w:rPr>
          <w:rStyle w:val="tlid-translation"/>
          <w:sz w:val="22"/>
          <w:szCs w:val="22"/>
        </w:rPr>
        <w:t>fulfillment</w:t>
      </w:r>
      <w:proofErr w:type="spellEnd"/>
      <w:r w:rsidRPr="00877759">
        <w:rPr>
          <w:rStyle w:val="tlid-translation"/>
          <w:sz w:val="22"/>
          <w:szCs w:val="22"/>
        </w:rPr>
        <w:t xml:space="preserve"> of all obligations of the Contract, shall be returned to the Contractor's country of residence.</w:t>
      </w:r>
    </w:p>
    <w:p w14:paraId="3E961906" w14:textId="77777777" w:rsidR="00877759" w:rsidRPr="00877759" w:rsidRDefault="00877759" w:rsidP="00877759">
      <w:pPr>
        <w:spacing w:before="120" w:after="120"/>
        <w:ind w:firstLine="720"/>
        <w:jc w:val="both"/>
        <w:rPr>
          <w:noProof/>
          <w:sz w:val="22"/>
          <w:szCs w:val="22"/>
        </w:rPr>
      </w:pPr>
      <w:r w:rsidRPr="00877759">
        <w:rPr>
          <w:sz w:val="22"/>
          <w:szCs w:val="22"/>
        </w:rPr>
        <w:t xml:space="preserve">3.3. </w:t>
      </w:r>
      <w:r w:rsidRPr="00877759">
        <w:rPr>
          <w:rStyle w:val="tlid-translation"/>
          <w:sz w:val="22"/>
          <w:szCs w:val="22"/>
        </w:rPr>
        <w:t xml:space="preserve">The CONTRACTOR independently uses and is responsible for the equipment to be used, temporarily </w:t>
      </w:r>
      <w:proofErr w:type="gramStart"/>
      <w:r w:rsidRPr="00877759">
        <w:rPr>
          <w:rStyle w:val="tlid-translation"/>
          <w:sz w:val="22"/>
          <w:szCs w:val="22"/>
        </w:rPr>
        <w:t>imported</w:t>
      </w:r>
      <w:proofErr w:type="gramEnd"/>
      <w:r w:rsidRPr="00877759">
        <w:rPr>
          <w:rStyle w:val="tlid-translation"/>
          <w:sz w:val="22"/>
          <w:szCs w:val="22"/>
        </w:rPr>
        <w:t xml:space="preserve"> and prepared in accordance with the maintenance and technical instructions for the performance of Works at </w:t>
      </w:r>
      <w:proofErr w:type="spellStart"/>
      <w:r w:rsidRPr="00877759">
        <w:rPr>
          <w:rStyle w:val="tlid-translation"/>
          <w:sz w:val="22"/>
          <w:szCs w:val="22"/>
        </w:rPr>
        <w:t>Incukalns</w:t>
      </w:r>
      <w:proofErr w:type="spellEnd"/>
      <w:r w:rsidRPr="00877759">
        <w:rPr>
          <w:rStyle w:val="tlid-translation"/>
          <w:sz w:val="22"/>
          <w:szCs w:val="22"/>
        </w:rPr>
        <w:t xml:space="preserve"> UGS. </w:t>
      </w:r>
    </w:p>
    <w:p w14:paraId="1F4ACC7B" w14:textId="77777777" w:rsidR="00877759" w:rsidRPr="00877759" w:rsidRDefault="00877759" w:rsidP="00877759">
      <w:pPr>
        <w:spacing w:before="120" w:after="120"/>
        <w:ind w:firstLine="720"/>
        <w:jc w:val="both"/>
        <w:rPr>
          <w:sz w:val="22"/>
          <w:szCs w:val="22"/>
          <w:lang w:val="en-CA"/>
        </w:rPr>
      </w:pPr>
      <w:r w:rsidRPr="00877759">
        <w:rPr>
          <w:noProof/>
          <w:sz w:val="22"/>
          <w:szCs w:val="22"/>
        </w:rPr>
        <w:t xml:space="preserve">3.4. </w:t>
      </w:r>
      <w:r w:rsidRPr="00877759">
        <w:rPr>
          <w:rStyle w:val="tlid-translation"/>
          <w:sz w:val="22"/>
          <w:szCs w:val="22"/>
          <w:lang w:val="en-CA"/>
        </w:rPr>
        <w:t xml:space="preserve">The CUSTOMER shall prepare the necessary </w:t>
      </w:r>
      <w:r w:rsidRPr="00877759">
        <w:rPr>
          <w:rStyle w:val="tlid-translation"/>
          <w:sz w:val="22"/>
          <w:szCs w:val="22"/>
        </w:rPr>
        <w:t>digging</w:t>
      </w:r>
      <w:r w:rsidRPr="00877759">
        <w:rPr>
          <w:rStyle w:val="tlid-translation"/>
          <w:sz w:val="22"/>
          <w:szCs w:val="22"/>
          <w:lang w:val="en-CA"/>
        </w:rPr>
        <w:t>, fire and gas dangerous gas work permits and will prepare the wells for geophysical works.</w:t>
      </w:r>
    </w:p>
    <w:p w14:paraId="1393413C" w14:textId="77777777" w:rsidR="00877759" w:rsidRPr="00877759" w:rsidRDefault="00877759" w:rsidP="00877759">
      <w:pPr>
        <w:spacing w:before="120" w:after="120"/>
        <w:ind w:firstLine="720"/>
        <w:jc w:val="both"/>
        <w:rPr>
          <w:sz w:val="22"/>
          <w:szCs w:val="22"/>
          <w:lang w:val="en-CA"/>
        </w:rPr>
      </w:pPr>
      <w:r w:rsidRPr="00877759">
        <w:rPr>
          <w:noProof/>
          <w:sz w:val="22"/>
          <w:szCs w:val="22"/>
        </w:rPr>
        <w:t xml:space="preserve">3.5. </w:t>
      </w:r>
      <w:r w:rsidRPr="00877759">
        <w:rPr>
          <w:rStyle w:val="tlid-translation"/>
          <w:sz w:val="22"/>
          <w:szCs w:val="22"/>
          <w:lang w:val="en-CA"/>
        </w:rPr>
        <w:t>When performing the Works, the CONTRACTOR abides to the existing standards and the order defined in the legal and regulatory documents of the Republic of Latvia, LVS 364:2020 “Natural gas storage facilities in aquifers and transmission system operation, maintenance and repair”, as well as in the following documents or their analogues:</w:t>
      </w:r>
    </w:p>
    <w:p w14:paraId="133A5744" w14:textId="77777777" w:rsidR="00877759" w:rsidRPr="00877759" w:rsidRDefault="00877759" w:rsidP="00877759">
      <w:pPr>
        <w:spacing w:before="120" w:after="120"/>
        <w:jc w:val="both"/>
        <w:rPr>
          <w:noProof/>
          <w:sz w:val="22"/>
          <w:szCs w:val="22"/>
          <w:lang w:val="ru-RU"/>
        </w:rPr>
      </w:pPr>
      <w:r w:rsidRPr="00877759">
        <w:rPr>
          <w:noProof/>
          <w:sz w:val="22"/>
          <w:szCs w:val="22"/>
          <w:lang w:val="ru-RU"/>
        </w:rPr>
        <w:t>- «Правила геофизических исследований и работ в нефтяных и газовых скважинах», утв. совместным приказом Минтопэнерго России и Минприроды РФ от 28.12.1999 г. № 445 \ 323;</w:t>
      </w:r>
    </w:p>
    <w:p w14:paraId="40329595" w14:textId="77777777" w:rsidR="00877759" w:rsidRPr="00877759" w:rsidRDefault="00877759" w:rsidP="00877759">
      <w:pPr>
        <w:spacing w:before="120" w:after="120"/>
        <w:jc w:val="both"/>
        <w:rPr>
          <w:noProof/>
          <w:sz w:val="22"/>
          <w:szCs w:val="22"/>
          <w:lang w:val="en-CA"/>
        </w:rPr>
      </w:pPr>
      <w:r w:rsidRPr="00877759">
        <w:rPr>
          <w:noProof/>
          <w:sz w:val="22"/>
          <w:szCs w:val="22"/>
          <w:lang w:val="en-CA"/>
        </w:rPr>
        <w:t>(</w:t>
      </w:r>
      <w:r w:rsidRPr="00877759">
        <w:rPr>
          <w:rStyle w:val="tlid-translation"/>
          <w:sz w:val="22"/>
          <w:szCs w:val="22"/>
          <w:lang w:val="en-CA"/>
        </w:rPr>
        <w:t xml:space="preserve">“Rules of geophysical research and work in oil and gas wells”, approved. by a joint order of the Ministry of Fuel and Energy of Russia and the Ministry of Natural Resources of the Russian Federation of December 28, </w:t>
      </w:r>
      <w:proofErr w:type="gramStart"/>
      <w:r w:rsidRPr="00877759">
        <w:rPr>
          <w:rStyle w:val="tlid-translation"/>
          <w:sz w:val="22"/>
          <w:szCs w:val="22"/>
          <w:lang w:val="en-CA"/>
        </w:rPr>
        <w:t>1999</w:t>
      </w:r>
      <w:proofErr w:type="gramEnd"/>
      <w:r w:rsidRPr="00877759">
        <w:rPr>
          <w:rStyle w:val="tlid-translation"/>
          <w:sz w:val="22"/>
          <w:szCs w:val="22"/>
          <w:lang w:val="en-CA"/>
        </w:rPr>
        <w:t xml:space="preserve"> No. 445 \ 323);</w:t>
      </w:r>
    </w:p>
    <w:p w14:paraId="6FA152B6" w14:textId="77777777" w:rsidR="00877759" w:rsidRPr="00877759" w:rsidRDefault="00877759" w:rsidP="00877759">
      <w:pPr>
        <w:spacing w:before="120" w:after="120"/>
        <w:jc w:val="both"/>
        <w:rPr>
          <w:noProof/>
          <w:sz w:val="22"/>
          <w:szCs w:val="22"/>
          <w:lang w:val="ru-RU"/>
        </w:rPr>
      </w:pPr>
      <w:r w:rsidRPr="00877759">
        <w:rPr>
          <w:noProof/>
          <w:sz w:val="22"/>
          <w:szCs w:val="22"/>
          <w:lang w:val="ru-RU"/>
        </w:rPr>
        <w:t>- РД-153-39.0-072-01 «Техническая инструкция по проведению геофизических исследований и работ приборами на кабеле в нефтяных и газовых скважинах», введ. в действие приказом Минэнерго РФ от 07.05.2001 г. № 134;</w:t>
      </w:r>
    </w:p>
    <w:p w14:paraId="1AEF0B4D" w14:textId="77777777" w:rsidR="00877759" w:rsidRPr="00877759" w:rsidRDefault="00877759" w:rsidP="00877759">
      <w:pPr>
        <w:spacing w:before="120" w:after="120"/>
        <w:jc w:val="both"/>
        <w:rPr>
          <w:noProof/>
          <w:sz w:val="22"/>
          <w:szCs w:val="22"/>
          <w:lang w:val="en-CA"/>
        </w:rPr>
      </w:pPr>
      <w:r w:rsidRPr="00877759">
        <w:rPr>
          <w:noProof/>
          <w:sz w:val="22"/>
          <w:szCs w:val="22"/>
        </w:rPr>
        <w:t>(</w:t>
      </w:r>
      <w:r w:rsidRPr="00877759">
        <w:rPr>
          <w:rStyle w:val="tlid-translation"/>
          <w:sz w:val="22"/>
          <w:szCs w:val="22"/>
          <w:lang w:val="en-CA"/>
        </w:rPr>
        <w:t>RD-153-39.0-072-01 "Technical instructions for performing the geophysical surveys and work with instruments on the cable in oil and gas wells", introduced by the order of the Ministry of Energy of the Russian Federation No. 134 of 07.05.2001</w:t>
      </w:r>
      <w:proofErr w:type="gramStart"/>
      <w:r w:rsidRPr="00877759">
        <w:rPr>
          <w:rStyle w:val="tlid-translation"/>
          <w:sz w:val="22"/>
          <w:szCs w:val="22"/>
          <w:lang w:val="en-CA"/>
        </w:rPr>
        <w:t>);</w:t>
      </w:r>
      <w:proofErr w:type="gramEnd"/>
    </w:p>
    <w:p w14:paraId="5F915420" w14:textId="77777777" w:rsidR="00877759" w:rsidRPr="00877759" w:rsidRDefault="00877759" w:rsidP="00877759">
      <w:pPr>
        <w:spacing w:before="120" w:after="120"/>
        <w:jc w:val="both"/>
        <w:rPr>
          <w:noProof/>
          <w:sz w:val="22"/>
          <w:szCs w:val="22"/>
        </w:rPr>
      </w:pPr>
      <w:r w:rsidRPr="00877759">
        <w:rPr>
          <w:noProof/>
          <w:sz w:val="22"/>
          <w:szCs w:val="22"/>
          <w:lang w:val="ru-RU"/>
        </w:rPr>
        <w:t>- «Правила безопасности в нефтяной и газовой промышленности», утв.  Приказом</w:t>
      </w:r>
      <w:r w:rsidRPr="00877759">
        <w:rPr>
          <w:noProof/>
          <w:sz w:val="22"/>
          <w:szCs w:val="22"/>
        </w:rPr>
        <w:t xml:space="preserve"> </w:t>
      </w:r>
      <w:r w:rsidRPr="00877759">
        <w:rPr>
          <w:noProof/>
          <w:sz w:val="22"/>
          <w:szCs w:val="22"/>
          <w:lang w:val="ru-RU"/>
        </w:rPr>
        <w:t>Ростехнадзора</w:t>
      </w:r>
      <w:r w:rsidRPr="00877759">
        <w:rPr>
          <w:noProof/>
          <w:sz w:val="22"/>
          <w:szCs w:val="22"/>
        </w:rPr>
        <w:t xml:space="preserve"> </w:t>
      </w:r>
      <w:r w:rsidRPr="00877759">
        <w:rPr>
          <w:noProof/>
          <w:sz w:val="22"/>
          <w:szCs w:val="22"/>
          <w:lang w:val="ru-RU"/>
        </w:rPr>
        <w:t>от</w:t>
      </w:r>
      <w:r w:rsidRPr="00877759">
        <w:rPr>
          <w:noProof/>
          <w:sz w:val="22"/>
          <w:szCs w:val="22"/>
        </w:rPr>
        <w:t xml:space="preserve"> 12.03.2013 № 101;</w:t>
      </w:r>
    </w:p>
    <w:p w14:paraId="65553095" w14:textId="77777777" w:rsidR="00877759" w:rsidRPr="00877759" w:rsidRDefault="00877759" w:rsidP="00877759">
      <w:pPr>
        <w:spacing w:before="120" w:after="120"/>
        <w:jc w:val="both"/>
        <w:rPr>
          <w:noProof/>
          <w:sz w:val="22"/>
          <w:szCs w:val="22"/>
          <w:lang w:val="en-CA"/>
        </w:rPr>
      </w:pPr>
      <w:r w:rsidRPr="00877759">
        <w:rPr>
          <w:noProof/>
          <w:sz w:val="22"/>
          <w:szCs w:val="22"/>
          <w:lang w:val="en-CA"/>
        </w:rPr>
        <w:t>(</w:t>
      </w:r>
      <w:r w:rsidRPr="00877759">
        <w:rPr>
          <w:rStyle w:val="tlid-translation"/>
          <w:sz w:val="22"/>
          <w:szCs w:val="22"/>
          <w:lang w:val="en-CA"/>
        </w:rPr>
        <w:t xml:space="preserve">"Safety rules in the oil and gas industry", approved by Order of </w:t>
      </w:r>
      <w:proofErr w:type="spellStart"/>
      <w:r w:rsidRPr="00877759">
        <w:rPr>
          <w:rStyle w:val="tlid-translation"/>
          <w:sz w:val="22"/>
          <w:szCs w:val="22"/>
          <w:lang w:val="en-CA"/>
        </w:rPr>
        <w:t>Rostekhnadzor</w:t>
      </w:r>
      <w:proofErr w:type="spellEnd"/>
      <w:r w:rsidRPr="00877759">
        <w:rPr>
          <w:rStyle w:val="tlid-translation"/>
          <w:sz w:val="22"/>
          <w:szCs w:val="22"/>
          <w:lang w:val="en-CA"/>
        </w:rPr>
        <w:t xml:space="preserve"> of 12.03.2013 No. 101</w:t>
      </w:r>
      <w:proofErr w:type="gramStart"/>
      <w:r w:rsidRPr="00877759">
        <w:rPr>
          <w:rStyle w:val="tlid-translation"/>
          <w:sz w:val="22"/>
          <w:szCs w:val="22"/>
          <w:lang w:val="en-CA"/>
        </w:rPr>
        <w:t>;);</w:t>
      </w:r>
      <w:proofErr w:type="gramEnd"/>
    </w:p>
    <w:p w14:paraId="10359F9F" w14:textId="77777777" w:rsidR="00877759" w:rsidRPr="00877759" w:rsidRDefault="00877759" w:rsidP="00877759">
      <w:pPr>
        <w:spacing w:before="120" w:after="120"/>
        <w:jc w:val="both"/>
        <w:rPr>
          <w:noProof/>
          <w:sz w:val="22"/>
          <w:szCs w:val="22"/>
          <w:lang w:val="ru-RU"/>
        </w:rPr>
      </w:pPr>
      <w:r w:rsidRPr="00877759">
        <w:rPr>
          <w:noProof/>
          <w:sz w:val="22"/>
          <w:szCs w:val="22"/>
          <w:lang w:val="ru-RU"/>
        </w:rPr>
        <w:t>- «Основные условия производства промыслово-геофизических и прострелочно-взрывных работ на предприятиях ГГК «Газпром», Москва, 1989 г.</w:t>
      </w:r>
    </w:p>
    <w:p w14:paraId="743941EB" w14:textId="77777777" w:rsidR="00877759" w:rsidRPr="00877759" w:rsidRDefault="00877759" w:rsidP="00877759">
      <w:pPr>
        <w:spacing w:before="120" w:after="120"/>
        <w:jc w:val="both"/>
        <w:rPr>
          <w:noProof/>
          <w:sz w:val="22"/>
          <w:szCs w:val="22"/>
          <w:lang w:val="en-CA"/>
        </w:rPr>
      </w:pPr>
      <w:r w:rsidRPr="00877759">
        <w:rPr>
          <w:noProof/>
          <w:sz w:val="22"/>
          <w:szCs w:val="22"/>
          <w:lang w:val="en-CA"/>
        </w:rPr>
        <w:t>(</w:t>
      </w:r>
      <w:r w:rsidRPr="00877759">
        <w:rPr>
          <w:rStyle w:val="tlid-translation"/>
          <w:sz w:val="22"/>
          <w:szCs w:val="22"/>
          <w:lang w:val="en-CA"/>
        </w:rPr>
        <w:t xml:space="preserve">“The main conditions </w:t>
      </w:r>
      <w:proofErr w:type="gramStart"/>
      <w:r w:rsidRPr="00877759">
        <w:rPr>
          <w:rStyle w:val="tlid-translation"/>
          <w:sz w:val="22"/>
          <w:szCs w:val="22"/>
          <w:lang w:val="en-CA"/>
        </w:rPr>
        <w:t>for the production of</w:t>
      </w:r>
      <w:proofErr w:type="gramEnd"/>
      <w:r w:rsidRPr="00877759">
        <w:rPr>
          <w:rStyle w:val="tlid-translation"/>
          <w:sz w:val="22"/>
          <w:szCs w:val="22"/>
          <w:lang w:val="en-CA"/>
        </w:rPr>
        <w:t xml:space="preserve"> geophysical and perforating operations at the enterprises of GTK Gazprom, Moscow, 1989).</w:t>
      </w:r>
    </w:p>
    <w:p w14:paraId="53A2C630" w14:textId="7F105AD7" w:rsidR="00877759" w:rsidRDefault="00877759" w:rsidP="00877759">
      <w:pPr>
        <w:spacing w:before="120" w:after="120"/>
        <w:ind w:firstLine="709"/>
        <w:jc w:val="both"/>
        <w:rPr>
          <w:rStyle w:val="tlid-translation"/>
          <w:sz w:val="22"/>
          <w:szCs w:val="22"/>
          <w:lang w:val="en-CA"/>
        </w:rPr>
      </w:pPr>
      <w:r w:rsidRPr="00877759">
        <w:rPr>
          <w:noProof/>
          <w:sz w:val="22"/>
          <w:szCs w:val="22"/>
          <w:lang w:val="en-CA"/>
        </w:rPr>
        <w:t xml:space="preserve">3.6. </w:t>
      </w:r>
      <w:r w:rsidRPr="00877759">
        <w:rPr>
          <w:rStyle w:val="tlid-translation"/>
          <w:sz w:val="22"/>
          <w:szCs w:val="22"/>
          <w:lang w:val="en-CA"/>
        </w:rPr>
        <w:t>The CUSTOMER hands over the following equipment to the CONTRACTOR for completion of the works:</w:t>
      </w:r>
    </w:p>
    <w:p w14:paraId="3179D4A8" w14:textId="77777777" w:rsidR="000E391B" w:rsidRPr="00877759" w:rsidRDefault="000E391B" w:rsidP="00877759">
      <w:pPr>
        <w:spacing w:before="120" w:after="120"/>
        <w:ind w:firstLine="709"/>
        <w:jc w:val="both"/>
        <w:rPr>
          <w:sz w:val="22"/>
          <w:szCs w:val="22"/>
          <w:lang w:val="en-C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095"/>
        <w:gridCol w:w="1418"/>
      </w:tblGrid>
      <w:tr w:rsidR="00877759" w:rsidRPr="00877759" w14:paraId="1A55C925" w14:textId="77777777" w:rsidTr="007872EB">
        <w:trPr>
          <w:cantSplit/>
          <w:jc w:val="center"/>
        </w:trPr>
        <w:tc>
          <w:tcPr>
            <w:tcW w:w="846" w:type="dxa"/>
          </w:tcPr>
          <w:p w14:paraId="2699F5FB" w14:textId="77777777" w:rsidR="00877759" w:rsidRPr="00877759" w:rsidRDefault="00877759" w:rsidP="007872EB">
            <w:pPr>
              <w:spacing w:before="60" w:after="60"/>
              <w:jc w:val="center"/>
              <w:rPr>
                <w:sz w:val="22"/>
                <w:szCs w:val="22"/>
              </w:rPr>
            </w:pPr>
            <w:r w:rsidRPr="00877759">
              <w:rPr>
                <w:sz w:val="22"/>
                <w:szCs w:val="22"/>
              </w:rPr>
              <w:lastRenderedPageBreak/>
              <w:t>No</w:t>
            </w:r>
          </w:p>
        </w:tc>
        <w:tc>
          <w:tcPr>
            <w:tcW w:w="6095" w:type="dxa"/>
          </w:tcPr>
          <w:p w14:paraId="7B7E7027" w14:textId="77777777" w:rsidR="00877759" w:rsidRPr="00877759" w:rsidRDefault="00877759" w:rsidP="007872EB">
            <w:pPr>
              <w:spacing w:before="60" w:after="60"/>
              <w:jc w:val="center"/>
              <w:rPr>
                <w:b/>
                <w:sz w:val="22"/>
                <w:szCs w:val="22"/>
              </w:rPr>
            </w:pPr>
            <w:r w:rsidRPr="00877759">
              <w:rPr>
                <w:b/>
                <w:sz w:val="22"/>
                <w:szCs w:val="22"/>
              </w:rPr>
              <w:t>Name of equipment</w:t>
            </w:r>
          </w:p>
        </w:tc>
        <w:tc>
          <w:tcPr>
            <w:tcW w:w="1418" w:type="dxa"/>
          </w:tcPr>
          <w:p w14:paraId="3CA17D6E" w14:textId="77777777" w:rsidR="00877759" w:rsidRPr="00877759" w:rsidRDefault="00877759" w:rsidP="007872EB">
            <w:pPr>
              <w:spacing w:before="60" w:after="60"/>
              <w:jc w:val="center"/>
              <w:rPr>
                <w:b/>
                <w:sz w:val="22"/>
                <w:szCs w:val="22"/>
              </w:rPr>
            </w:pPr>
            <w:r w:rsidRPr="00877759">
              <w:rPr>
                <w:b/>
                <w:sz w:val="22"/>
                <w:szCs w:val="22"/>
              </w:rPr>
              <w:t>quantity</w:t>
            </w:r>
          </w:p>
        </w:tc>
      </w:tr>
      <w:tr w:rsidR="00877759" w:rsidRPr="00877759" w14:paraId="2AEDA7FC" w14:textId="77777777" w:rsidTr="007872EB">
        <w:trPr>
          <w:cantSplit/>
          <w:jc w:val="center"/>
        </w:trPr>
        <w:tc>
          <w:tcPr>
            <w:tcW w:w="846" w:type="dxa"/>
          </w:tcPr>
          <w:p w14:paraId="68123E4C" w14:textId="77777777" w:rsidR="00877759" w:rsidRPr="00877759" w:rsidRDefault="00877759" w:rsidP="007872EB">
            <w:pPr>
              <w:spacing w:before="60" w:after="60"/>
              <w:jc w:val="center"/>
              <w:rPr>
                <w:sz w:val="22"/>
                <w:szCs w:val="22"/>
                <w:lang w:val="ru-RU"/>
              </w:rPr>
            </w:pPr>
            <w:r w:rsidRPr="00877759">
              <w:rPr>
                <w:sz w:val="22"/>
                <w:szCs w:val="22"/>
                <w:lang w:val="ru-RU"/>
              </w:rPr>
              <w:t>1.</w:t>
            </w:r>
          </w:p>
        </w:tc>
        <w:tc>
          <w:tcPr>
            <w:tcW w:w="6095" w:type="dxa"/>
          </w:tcPr>
          <w:p w14:paraId="1EECC9BF" w14:textId="77777777" w:rsidR="00877759" w:rsidRPr="00877759" w:rsidRDefault="00877759" w:rsidP="007872EB">
            <w:pPr>
              <w:spacing w:before="60" w:after="60"/>
              <w:jc w:val="both"/>
              <w:rPr>
                <w:sz w:val="22"/>
                <w:szCs w:val="22"/>
              </w:rPr>
            </w:pPr>
            <w:r w:rsidRPr="00877759">
              <w:rPr>
                <w:sz w:val="22"/>
                <w:szCs w:val="22"/>
              </w:rPr>
              <w:t xml:space="preserve">Neutron gamma loggings laboratory on MAN chassis, combined with the winch equipped </w:t>
            </w:r>
            <w:r w:rsidRPr="00877759">
              <w:rPr>
                <w:rStyle w:val="tlid-translation"/>
                <w:sz w:val="22"/>
                <w:szCs w:val="22"/>
              </w:rPr>
              <w:t>with a 3000m single-wired armed logging cable 6.3mm (8.3mm available)</w:t>
            </w:r>
          </w:p>
        </w:tc>
        <w:tc>
          <w:tcPr>
            <w:tcW w:w="1418" w:type="dxa"/>
          </w:tcPr>
          <w:p w14:paraId="7D045995" w14:textId="77777777" w:rsidR="00877759" w:rsidRPr="00877759" w:rsidRDefault="00877759" w:rsidP="007872EB">
            <w:pPr>
              <w:spacing w:before="60" w:after="60"/>
              <w:jc w:val="center"/>
              <w:rPr>
                <w:sz w:val="22"/>
                <w:szCs w:val="22"/>
              </w:rPr>
            </w:pPr>
            <w:r w:rsidRPr="00877759">
              <w:rPr>
                <w:sz w:val="22"/>
                <w:szCs w:val="22"/>
              </w:rPr>
              <w:t>1</w:t>
            </w:r>
          </w:p>
        </w:tc>
      </w:tr>
      <w:tr w:rsidR="00877759" w:rsidRPr="00877759" w14:paraId="2499EBA8" w14:textId="77777777" w:rsidTr="007872EB">
        <w:trPr>
          <w:cantSplit/>
          <w:jc w:val="center"/>
        </w:trPr>
        <w:tc>
          <w:tcPr>
            <w:tcW w:w="846" w:type="dxa"/>
          </w:tcPr>
          <w:p w14:paraId="7A5235F3" w14:textId="77777777" w:rsidR="00877759" w:rsidRPr="00877759" w:rsidRDefault="00877759" w:rsidP="007872EB">
            <w:pPr>
              <w:spacing w:before="60" w:after="60"/>
              <w:jc w:val="center"/>
              <w:rPr>
                <w:sz w:val="22"/>
                <w:szCs w:val="22"/>
              </w:rPr>
            </w:pPr>
            <w:r w:rsidRPr="00877759">
              <w:rPr>
                <w:sz w:val="22"/>
                <w:szCs w:val="22"/>
              </w:rPr>
              <w:t>2.</w:t>
            </w:r>
          </w:p>
        </w:tc>
        <w:tc>
          <w:tcPr>
            <w:tcW w:w="6095" w:type="dxa"/>
          </w:tcPr>
          <w:p w14:paraId="3EECAF74" w14:textId="77777777" w:rsidR="00877759" w:rsidRPr="00877759" w:rsidRDefault="00877759" w:rsidP="007872EB">
            <w:pPr>
              <w:spacing w:before="60" w:after="60"/>
              <w:rPr>
                <w:sz w:val="22"/>
                <w:szCs w:val="22"/>
                <w:lang w:val="en-CA"/>
              </w:rPr>
            </w:pPr>
            <w:r w:rsidRPr="00877759">
              <w:rPr>
                <w:rStyle w:val="tlid-translation"/>
                <w:sz w:val="22"/>
                <w:szCs w:val="22"/>
                <w:lang w:val="en-CA"/>
              </w:rPr>
              <w:t>Gas dynamic testing probe SKAT-K8 (“CKAT-К8”)</w:t>
            </w:r>
          </w:p>
        </w:tc>
        <w:tc>
          <w:tcPr>
            <w:tcW w:w="1418" w:type="dxa"/>
          </w:tcPr>
          <w:p w14:paraId="1913B881" w14:textId="77777777" w:rsidR="00877759" w:rsidRPr="00877759" w:rsidRDefault="00877759" w:rsidP="007872EB">
            <w:pPr>
              <w:spacing w:before="60" w:after="60"/>
              <w:jc w:val="center"/>
              <w:rPr>
                <w:sz w:val="22"/>
                <w:szCs w:val="22"/>
              </w:rPr>
            </w:pPr>
            <w:r w:rsidRPr="00877759">
              <w:rPr>
                <w:sz w:val="22"/>
                <w:szCs w:val="22"/>
              </w:rPr>
              <w:t>2</w:t>
            </w:r>
          </w:p>
        </w:tc>
      </w:tr>
      <w:tr w:rsidR="00877759" w:rsidRPr="00877759" w14:paraId="32767F72" w14:textId="77777777" w:rsidTr="007872EB">
        <w:trPr>
          <w:cantSplit/>
          <w:jc w:val="center"/>
        </w:trPr>
        <w:tc>
          <w:tcPr>
            <w:tcW w:w="846" w:type="dxa"/>
          </w:tcPr>
          <w:p w14:paraId="3FF247C0" w14:textId="77777777" w:rsidR="00877759" w:rsidRPr="00877759" w:rsidRDefault="00877759" w:rsidP="007872EB">
            <w:pPr>
              <w:spacing w:before="60" w:after="60"/>
              <w:jc w:val="center"/>
              <w:rPr>
                <w:sz w:val="22"/>
                <w:szCs w:val="22"/>
              </w:rPr>
            </w:pPr>
            <w:r w:rsidRPr="00877759">
              <w:rPr>
                <w:sz w:val="22"/>
                <w:szCs w:val="22"/>
              </w:rPr>
              <w:t>3.</w:t>
            </w:r>
          </w:p>
        </w:tc>
        <w:tc>
          <w:tcPr>
            <w:tcW w:w="6095" w:type="dxa"/>
          </w:tcPr>
          <w:p w14:paraId="4CB761AC" w14:textId="77777777" w:rsidR="00877759" w:rsidRPr="00877759" w:rsidRDefault="00877759" w:rsidP="007872EB">
            <w:pPr>
              <w:spacing w:before="60" w:after="60"/>
              <w:jc w:val="both"/>
              <w:rPr>
                <w:sz w:val="22"/>
                <w:szCs w:val="22"/>
              </w:rPr>
            </w:pPr>
            <w:r w:rsidRPr="00877759">
              <w:rPr>
                <w:rStyle w:val="tlid-translation"/>
                <w:sz w:val="22"/>
                <w:szCs w:val="22"/>
                <w:lang w:val="en-CA"/>
              </w:rPr>
              <w:t>Radioactive logging probe SKAT-RK (“CKAT-</w:t>
            </w:r>
            <w:r w:rsidRPr="00877759">
              <w:rPr>
                <w:rStyle w:val="tlid-translation"/>
                <w:sz w:val="22"/>
                <w:szCs w:val="22"/>
                <w:lang w:val="ru-RU"/>
              </w:rPr>
              <w:t>Р</w:t>
            </w:r>
            <w:r w:rsidRPr="00877759">
              <w:rPr>
                <w:rStyle w:val="tlid-translation"/>
                <w:sz w:val="22"/>
                <w:szCs w:val="22"/>
                <w:lang w:val="en-CA"/>
              </w:rPr>
              <w:t>K”</w:t>
            </w:r>
            <w:r w:rsidRPr="00877759">
              <w:rPr>
                <w:rStyle w:val="tlid-translation"/>
                <w:sz w:val="22"/>
                <w:szCs w:val="22"/>
              </w:rPr>
              <w:t>)</w:t>
            </w:r>
          </w:p>
        </w:tc>
        <w:tc>
          <w:tcPr>
            <w:tcW w:w="1418" w:type="dxa"/>
          </w:tcPr>
          <w:p w14:paraId="322AE3EB" w14:textId="77777777" w:rsidR="00877759" w:rsidRPr="00877759" w:rsidRDefault="00877759" w:rsidP="007872EB">
            <w:pPr>
              <w:spacing w:before="60" w:after="60"/>
              <w:jc w:val="center"/>
              <w:rPr>
                <w:sz w:val="22"/>
                <w:szCs w:val="22"/>
              </w:rPr>
            </w:pPr>
            <w:r w:rsidRPr="00877759">
              <w:rPr>
                <w:sz w:val="22"/>
                <w:szCs w:val="22"/>
              </w:rPr>
              <w:t>2</w:t>
            </w:r>
          </w:p>
        </w:tc>
      </w:tr>
      <w:tr w:rsidR="00877759" w:rsidRPr="00877759" w14:paraId="2E24CE9D" w14:textId="77777777" w:rsidTr="007872EB">
        <w:trPr>
          <w:cantSplit/>
          <w:jc w:val="center"/>
        </w:trPr>
        <w:tc>
          <w:tcPr>
            <w:tcW w:w="846" w:type="dxa"/>
          </w:tcPr>
          <w:p w14:paraId="0704006D" w14:textId="77777777" w:rsidR="00877759" w:rsidRPr="00877759" w:rsidRDefault="00877759" w:rsidP="007872EB">
            <w:pPr>
              <w:spacing w:before="60" w:after="60"/>
              <w:jc w:val="center"/>
              <w:rPr>
                <w:sz w:val="22"/>
                <w:szCs w:val="22"/>
                <w:lang w:val="ru-RU"/>
              </w:rPr>
            </w:pPr>
            <w:r w:rsidRPr="00877759">
              <w:rPr>
                <w:sz w:val="22"/>
                <w:szCs w:val="22"/>
              </w:rPr>
              <w:t>4</w:t>
            </w:r>
            <w:r w:rsidRPr="00877759">
              <w:rPr>
                <w:sz w:val="22"/>
                <w:szCs w:val="22"/>
                <w:lang w:val="ru-RU"/>
              </w:rPr>
              <w:t>.</w:t>
            </w:r>
          </w:p>
        </w:tc>
        <w:tc>
          <w:tcPr>
            <w:tcW w:w="6095" w:type="dxa"/>
          </w:tcPr>
          <w:p w14:paraId="3F90F811" w14:textId="77777777" w:rsidR="00877759" w:rsidRPr="00877759" w:rsidRDefault="00877759" w:rsidP="007872EB">
            <w:pPr>
              <w:spacing w:before="60" w:after="60"/>
              <w:jc w:val="both"/>
              <w:rPr>
                <w:sz w:val="22"/>
                <w:szCs w:val="22"/>
                <w:lang w:val="en-CA"/>
              </w:rPr>
            </w:pPr>
            <w:r w:rsidRPr="00877759">
              <w:rPr>
                <w:rStyle w:val="tlid-translation"/>
                <w:sz w:val="22"/>
                <w:szCs w:val="22"/>
                <w:lang w:val="en-CA"/>
              </w:rPr>
              <w:t xml:space="preserve">Lubricating system set ULG-65x14 14 MPa (“УЛГ - 65 × 14 - 14 </w:t>
            </w:r>
            <w:proofErr w:type="spellStart"/>
            <w:r w:rsidRPr="00877759">
              <w:rPr>
                <w:rStyle w:val="tlid-translation"/>
                <w:sz w:val="22"/>
                <w:szCs w:val="22"/>
                <w:lang w:val="en-CA"/>
              </w:rPr>
              <w:t>МPa</w:t>
            </w:r>
            <w:proofErr w:type="spellEnd"/>
            <w:r w:rsidRPr="00877759">
              <w:rPr>
                <w:rStyle w:val="tlid-translation"/>
                <w:sz w:val="22"/>
                <w:szCs w:val="22"/>
                <w:lang w:val="en-CA"/>
              </w:rPr>
              <w:t>”)</w:t>
            </w:r>
          </w:p>
        </w:tc>
        <w:tc>
          <w:tcPr>
            <w:tcW w:w="1418" w:type="dxa"/>
          </w:tcPr>
          <w:p w14:paraId="37896CEF" w14:textId="77777777" w:rsidR="00877759" w:rsidRPr="00877759" w:rsidRDefault="00877759" w:rsidP="007872EB">
            <w:pPr>
              <w:spacing w:before="60" w:after="60"/>
              <w:jc w:val="center"/>
              <w:rPr>
                <w:sz w:val="22"/>
                <w:szCs w:val="22"/>
                <w:lang w:val="ru-RU"/>
              </w:rPr>
            </w:pPr>
            <w:r w:rsidRPr="00877759">
              <w:rPr>
                <w:sz w:val="22"/>
                <w:szCs w:val="22"/>
                <w:lang w:val="ru-RU"/>
              </w:rPr>
              <w:t>1</w:t>
            </w:r>
          </w:p>
        </w:tc>
      </w:tr>
      <w:tr w:rsidR="00877759" w:rsidRPr="00877759" w14:paraId="6FD4F81D" w14:textId="77777777" w:rsidTr="007872EB">
        <w:trPr>
          <w:cantSplit/>
          <w:jc w:val="center"/>
        </w:trPr>
        <w:tc>
          <w:tcPr>
            <w:tcW w:w="846" w:type="dxa"/>
          </w:tcPr>
          <w:p w14:paraId="551722F1" w14:textId="77777777" w:rsidR="00877759" w:rsidRPr="00877759" w:rsidRDefault="00877759" w:rsidP="007872EB">
            <w:pPr>
              <w:spacing w:before="60" w:after="60"/>
              <w:jc w:val="center"/>
              <w:rPr>
                <w:sz w:val="22"/>
                <w:szCs w:val="22"/>
                <w:lang w:val="ru-RU"/>
              </w:rPr>
            </w:pPr>
            <w:r w:rsidRPr="00877759">
              <w:rPr>
                <w:sz w:val="22"/>
                <w:szCs w:val="22"/>
                <w:lang w:val="ru-RU"/>
              </w:rPr>
              <w:t>5.</w:t>
            </w:r>
          </w:p>
        </w:tc>
        <w:tc>
          <w:tcPr>
            <w:tcW w:w="6095" w:type="dxa"/>
          </w:tcPr>
          <w:p w14:paraId="73A46372" w14:textId="77777777" w:rsidR="00877759" w:rsidRPr="00877759" w:rsidRDefault="00877759" w:rsidP="007872EB">
            <w:pPr>
              <w:spacing w:before="60" w:after="60"/>
              <w:jc w:val="both"/>
              <w:rPr>
                <w:sz w:val="22"/>
                <w:szCs w:val="22"/>
                <w:lang w:val="en-CA"/>
              </w:rPr>
            </w:pPr>
            <w:r w:rsidRPr="00877759">
              <w:rPr>
                <w:rStyle w:val="tlid-translation"/>
                <w:sz w:val="22"/>
                <w:szCs w:val="22"/>
                <w:lang w:val="en-CA"/>
              </w:rPr>
              <w:t xml:space="preserve">Recording Digital System </w:t>
            </w:r>
            <w:r w:rsidRPr="00877759">
              <w:rPr>
                <w:rStyle w:val="tlid-translation"/>
                <w:sz w:val="22"/>
                <w:szCs w:val="22"/>
              </w:rPr>
              <w:t>“</w:t>
            </w:r>
            <w:r w:rsidRPr="00877759">
              <w:rPr>
                <w:rStyle w:val="tlid-translation"/>
                <w:sz w:val="22"/>
                <w:szCs w:val="22"/>
                <w:lang w:val="en-CA"/>
              </w:rPr>
              <w:t>KEDR”</w:t>
            </w:r>
          </w:p>
        </w:tc>
        <w:tc>
          <w:tcPr>
            <w:tcW w:w="1418" w:type="dxa"/>
          </w:tcPr>
          <w:p w14:paraId="0487FBD6" w14:textId="77777777" w:rsidR="00877759" w:rsidRPr="00877759" w:rsidRDefault="00877759" w:rsidP="007872EB">
            <w:pPr>
              <w:spacing w:before="60" w:after="60"/>
              <w:jc w:val="center"/>
              <w:rPr>
                <w:sz w:val="22"/>
                <w:szCs w:val="22"/>
                <w:lang w:val="ru-RU"/>
              </w:rPr>
            </w:pPr>
            <w:r w:rsidRPr="00877759">
              <w:rPr>
                <w:sz w:val="22"/>
                <w:szCs w:val="22"/>
                <w:lang w:val="ru-RU"/>
              </w:rPr>
              <w:t>1</w:t>
            </w:r>
          </w:p>
        </w:tc>
      </w:tr>
      <w:tr w:rsidR="00877759" w:rsidRPr="00877759" w14:paraId="33AACB63" w14:textId="77777777" w:rsidTr="007872EB">
        <w:trPr>
          <w:cantSplit/>
          <w:jc w:val="center"/>
        </w:trPr>
        <w:tc>
          <w:tcPr>
            <w:tcW w:w="846" w:type="dxa"/>
          </w:tcPr>
          <w:p w14:paraId="583F534A" w14:textId="77777777" w:rsidR="00877759" w:rsidRPr="00877759" w:rsidRDefault="00877759" w:rsidP="007872EB">
            <w:pPr>
              <w:spacing w:before="60" w:after="60"/>
              <w:jc w:val="center"/>
              <w:rPr>
                <w:sz w:val="22"/>
                <w:szCs w:val="22"/>
                <w:lang w:val="ru-RU"/>
              </w:rPr>
            </w:pPr>
            <w:r w:rsidRPr="00877759">
              <w:rPr>
                <w:sz w:val="22"/>
                <w:szCs w:val="22"/>
                <w:lang w:val="ru-RU"/>
              </w:rPr>
              <w:t>6.</w:t>
            </w:r>
          </w:p>
        </w:tc>
        <w:tc>
          <w:tcPr>
            <w:tcW w:w="6095" w:type="dxa"/>
          </w:tcPr>
          <w:p w14:paraId="106B274F" w14:textId="77777777" w:rsidR="00877759" w:rsidRPr="00877759" w:rsidRDefault="00877759" w:rsidP="007872EB">
            <w:pPr>
              <w:spacing w:before="60" w:after="60"/>
              <w:jc w:val="both"/>
              <w:rPr>
                <w:sz w:val="22"/>
                <w:szCs w:val="22"/>
              </w:rPr>
            </w:pPr>
            <w:r w:rsidRPr="00877759">
              <w:rPr>
                <w:rStyle w:val="tlid-translation"/>
                <w:sz w:val="22"/>
                <w:szCs w:val="22"/>
              </w:rPr>
              <w:t>Geophysical loader crane PALFINGER PK 21.501 SLD3 on MAN chassis</w:t>
            </w:r>
          </w:p>
        </w:tc>
        <w:tc>
          <w:tcPr>
            <w:tcW w:w="1418" w:type="dxa"/>
          </w:tcPr>
          <w:p w14:paraId="79CFCAFA" w14:textId="77777777" w:rsidR="00877759" w:rsidRPr="00877759" w:rsidRDefault="00877759" w:rsidP="007872EB">
            <w:pPr>
              <w:spacing w:before="60" w:after="60"/>
              <w:jc w:val="center"/>
              <w:rPr>
                <w:sz w:val="22"/>
                <w:szCs w:val="22"/>
                <w:lang w:val="ru-RU"/>
              </w:rPr>
            </w:pPr>
            <w:r w:rsidRPr="00877759">
              <w:rPr>
                <w:sz w:val="22"/>
                <w:szCs w:val="22"/>
                <w:lang w:val="ru-RU"/>
              </w:rPr>
              <w:t>1</w:t>
            </w:r>
          </w:p>
        </w:tc>
      </w:tr>
      <w:tr w:rsidR="00877759" w:rsidRPr="00877759" w14:paraId="0CD419A5" w14:textId="77777777" w:rsidTr="007872EB">
        <w:trPr>
          <w:cantSplit/>
          <w:jc w:val="center"/>
        </w:trPr>
        <w:tc>
          <w:tcPr>
            <w:tcW w:w="846" w:type="dxa"/>
          </w:tcPr>
          <w:p w14:paraId="3A496477" w14:textId="77777777" w:rsidR="00877759" w:rsidRPr="00877759" w:rsidRDefault="00877759" w:rsidP="007872EB">
            <w:pPr>
              <w:spacing w:before="60" w:after="60"/>
              <w:jc w:val="center"/>
              <w:rPr>
                <w:sz w:val="22"/>
                <w:szCs w:val="22"/>
                <w:lang w:val="ru-RU"/>
              </w:rPr>
            </w:pPr>
            <w:r w:rsidRPr="00877759">
              <w:rPr>
                <w:sz w:val="22"/>
                <w:szCs w:val="22"/>
                <w:lang w:val="ru-RU"/>
              </w:rPr>
              <w:t>7</w:t>
            </w:r>
          </w:p>
        </w:tc>
        <w:tc>
          <w:tcPr>
            <w:tcW w:w="6095" w:type="dxa"/>
          </w:tcPr>
          <w:p w14:paraId="2C9FF85B" w14:textId="77777777" w:rsidR="00877759" w:rsidRPr="00877759" w:rsidRDefault="00877759" w:rsidP="007872EB">
            <w:pPr>
              <w:spacing w:before="60" w:after="60"/>
              <w:jc w:val="both"/>
              <w:rPr>
                <w:sz w:val="22"/>
                <w:szCs w:val="22"/>
              </w:rPr>
            </w:pPr>
            <w:r w:rsidRPr="00877759">
              <w:rPr>
                <w:rStyle w:val="tlid-translation"/>
                <w:sz w:val="22"/>
                <w:szCs w:val="22"/>
              </w:rPr>
              <w:t>Radioactive source with radioactive nuclide americium-241</w:t>
            </w:r>
            <w:r w:rsidRPr="00877759">
              <w:rPr>
                <w:sz w:val="22"/>
                <w:szCs w:val="22"/>
              </w:rPr>
              <w:br/>
            </w:r>
            <w:r w:rsidRPr="00877759">
              <w:rPr>
                <w:rStyle w:val="tlid-translation"/>
                <w:sz w:val="22"/>
                <w:szCs w:val="22"/>
              </w:rPr>
              <w:t xml:space="preserve">Type ИБН-241-6-1 with fast neutron flow 5.82 × 106 neutron /sec </w:t>
            </w:r>
          </w:p>
        </w:tc>
        <w:tc>
          <w:tcPr>
            <w:tcW w:w="1418" w:type="dxa"/>
          </w:tcPr>
          <w:p w14:paraId="10078DB5" w14:textId="77777777" w:rsidR="00877759" w:rsidRPr="00877759" w:rsidRDefault="00877759" w:rsidP="007872EB">
            <w:pPr>
              <w:spacing w:before="60" w:after="60"/>
              <w:jc w:val="center"/>
              <w:rPr>
                <w:sz w:val="22"/>
                <w:szCs w:val="22"/>
                <w:lang w:val="ru-RU"/>
              </w:rPr>
            </w:pPr>
            <w:r w:rsidRPr="00877759">
              <w:rPr>
                <w:sz w:val="22"/>
                <w:szCs w:val="22"/>
                <w:lang w:val="ru-RU"/>
              </w:rPr>
              <w:t>1</w:t>
            </w:r>
          </w:p>
        </w:tc>
      </w:tr>
    </w:tbl>
    <w:p w14:paraId="3FE88DF5" w14:textId="77777777" w:rsidR="00877759" w:rsidRPr="00877759" w:rsidRDefault="00877759" w:rsidP="00877759">
      <w:pPr>
        <w:tabs>
          <w:tab w:val="left" w:pos="851"/>
        </w:tabs>
        <w:spacing w:before="120"/>
        <w:ind w:right="-57"/>
        <w:jc w:val="both"/>
        <w:rPr>
          <w:sz w:val="22"/>
          <w:szCs w:val="22"/>
          <w:lang w:val="en-CA"/>
        </w:rPr>
      </w:pPr>
      <w:r w:rsidRPr="00877759">
        <w:rPr>
          <w:rStyle w:val="tlid-translation"/>
          <w:sz w:val="22"/>
          <w:szCs w:val="22"/>
          <w:lang w:val="en-CA"/>
        </w:rPr>
        <w:t xml:space="preserve">Equipment for the performance of </w:t>
      </w:r>
      <w:r w:rsidRPr="00877759">
        <w:rPr>
          <w:rStyle w:val="tlid-translation"/>
          <w:sz w:val="22"/>
          <w:szCs w:val="22"/>
        </w:rPr>
        <w:t>W</w:t>
      </w:r>
      <w:proofErr w:type="spellStart"/>
      <w:r w:rsidRPr="00877759">
        <w:rPr>
          <w:rStyle w:val="tlid-translation"/>
          <w:sz w:val="22"/>
          <w:szCs w:val="22"/>
          <w:lang w:val="en-CA"/>
        </w:rPr>
        <w:t>orks</w:t>
      </w:r>
      <w:proofErr w:type="spellEnd"/>
      <w:r w:rsidRPr="00877759">
        <w:rPr>
          <w:rStyle w:val="tlid-translation"/>
          <w:sz w:val="22"/>
          <w:szCs w:val="22"/>
          <w:lang w:val="en-CA"/>
        </w:rPr>
        <w:t xml:space="preserve"> in accordance with the Technical Requirements shall be handed over after the Parties have agreed upon the acceptance report. </w:t>
      </w:r>
    </w:p>
    <w:p w14:paraId="579AC0A0" w14:textId="77777777" w:rsidR="00877759" w:rsidRPr="00877759" w:rsidRDefault="00877759" w:rsidP="00877759">
      <w:pPr>
        <w:tabs>
          <w:tab w:val="left" w:pos="993"/>
        </w:tabs>
        <w:spacing w:before="120" w:after="120"/>
        <w:ind w:firstLine="709"/>
        <w:jc w:val="both"/>
        <w:rPr>
          <w:sz w:val="22"/>
          <w:szCs w:val="22"/>
        </w:rPr>
      </w:pPr>
      <w:r w:rsidRPr="00877759">
        <w:rPr>
          <w:b/>
          <w:bCs/>
          <w:sz w:val="22"/>
          <w:szCs w:val="22"/>
        </w:rPr>
        <w:t xml:space="preserve">4. </w:t>
      </w:r>
      <w:r w:rsidRPr="00877759">
        <w:rPr>
          <w:rStyle w:val="tlid-translation"/>
          <w:b/>
          <w:sz w:val="22"/>
          <w:szCs w:val="22"/>
        </w:rPr>
        <w:t>Results and deliverables</w:t>
      </w:r>
    </w:p>
    <w:p w14:paraId="66DCA50C" w14:textId="77777777" w:rsidR="00877759" w:rsidRPr="00877759" w:rsidRDefault="00877759" w:rsidP="00877759">
      <w:pPr>
        <w:tabs>
          <w:tab w:val="left" w:pos="993"/>
        </w:tabs>
        <w:spacing w:before="120" w:after="120"/>
        <w:ind w:firstLine="709"/>
        <w:jc w:val="both"/>
        <w:rPr>
          <w:sz w:val="22"/>
          <w:szCs w:val="22"/>
        </w:rPr>
      </w:pPr>
      <w:r w:rsidRPr="00877759">
        <w:rPr>
          <w:rStyle w:val="tlid-translation"/>
          <w:sz w:val="22"/>
          <w:szCs w:val="22"/>
        </w:rPr>
        <w:t xml:space="preserve">4.1. The Work will result in information on the existing gas saturation of the reservoir of </w:t>
      </w:r>
      <w:proofErr w:type="spellStart"/>
      <w:r w:rsidRPr="00877759">
        <w:rPr>
          <w:rStyle w:val="tlid-translation"/>
          <w:sz w:val="22"/>
          <w:szCs w:val="22"/>
        </w:rPr>
        <w:t>Incukalns</w:t>
      </w:r>
      <w:proofErr w:type="spellEnd"/>
      <w:r w:rsidRPr="00877759">
        <w:rPr>
          <w:rStyle w:val="tlid-translation"/>
          <w:sz w:val="22"/>
          <w:szCs w:val="22"/>
        </w:rPr>
        <w:t xml:space="preserve"> UGS, as well as the performance data of the refurbished wells. </w:t>
      </w:r>
    </w:p>
    <w:p w14:paraId="39B49EEB" w14:textId="77777777" w:rsidR="00877759" w:rsidRPr="00877759" w:rsidRDefault="00877759" w:rsidP="00877759">
      <w:pPr>
        <w:tabs>
          <w:tab w:val="left" w:pos="993"/>
        </w:tabs>
        <w:spacing w:before="120" w:after="120"/>
        <w:ind w:firstLine="709"/>
        <w:jc w:val="both"/>
        <w:rPr>
          <w:rStyle w:val="tlid-translation"/>
          <w:sz w:val="22"/>
          <w:szCs w:val="22"/>
        </w:rPr>
      </w:pPr>
      <w:r w:rsidRPr="00877759">
        <w:rPr>
          <w:rStyle w:val="tlid-translation"/>
          <w:sz w:val="22"/>
          <w:szCs w:val="22"/>
        </w:rPr>
        <w:t>4.2. During the performance of the Works, the CONTRACTOR shall hand over to the CUSTOMER the operational information of the existing gas saturation of the reservoir and the performance of the wells in accordance with clause 5.2.</w:t>
      </w:r>
    </w:p>
    <w:p w14:paraId="614163E0" w14:textId="77777777" w:rsidR="00877759" w:rsidRPr="00877759" w:rsidRDefault="00877759" w:rsidP="00877759">
      <w:pPr>
        <w:tabs>
          <w:tab w:val="left" w:pos="993"/>
        </w:tabs>
        <w:spacing w:before="120" w:after="120"/>
        <w:ind w:firstLine="709"/>
        <w:jc w:val="both"/>
        <w:rPr>
          <w:sz w:val="22"/>
          <w:szCs w:val="22"/>
        </w:rPr>
      </w:pPr>
      <w:r w:rsidRPr="00877759">
        <w:rPr>
          <w:rStyle w:val="tlid-translation"/>
          <w:sz w:val="22"/>
          <w:szCs w:val="22"/>
        </w:rPr>
        <w:t xml:space="preserve">4.3. </w:t>
      </w:r>
      <w:r w:rsidRPr="00877759">
        <w:rPr>
          <w:rStyle w:val="tlid-translation"/>
          <w:color w:val="000000" w:themeColor="text1"/>
          <w:sz w:val="22"/>
          <w:szCs w:val="22"/>
        </w:rPr>
        <w:t xml:space="preserve">At the end of each year (but not later than December 9, </w:t>
      </w:r>
      <w:proofErr w:type="gramStart"/>
      <w:r w:rsidRPr="00877759">
        <w:rPr>
          <w:rStyle w:val="tlid-translation"/>
          <w:color w:val="000000" w:themeColor="text1"/>
          <w:sz w:val="22"/>
          <w:szCs w:val="22"/>
        </w:rPr>
        <w:t>2022</w:t>
      </w:r>
      <w:proofErr w:type="gramEnd"/>
      <w:r w:rsidRPr="00877759">
        <w:rPr>
          <w:rStyle w:val="tlid-translation"/>
          <w:color w:val="000000" w:themeColor="text1"/>
          <w:sz w:val="22"/>
          <w:szCs w:val="22"/>
        </w:rPr>
        <w:t xml:space="preserve"> and December 11, 2023), the CONTRACTOR shall submit a </w:t>
      </w:r>
      <w:r w:rsidRPr="00877759">
        <w:rPr>
          <w:rStyle w:val="tlid-translation"/>
          <w:b/>
          <w:color w:val="000000" w:themeColor="text1"/>
          <w:sz w:val="22"/>
          <w:szCs w:val="22"/>
        </w:rPr>
        <w:t>Final report</w:t>
      </w:r>
      <w:r w:rsidRPr="00877759">
        <w:rPr>
          <w:rStyle w:val="tlid-translation"/>
          <w:color w:val="000000" w:themeColor="text1"/>
          <w:sz w:val="22"/>
          <w:szCs w:val="22"/>
        </w:rPr>
        <w:t xml:space="preserve"> on geophysical works in the wells of </w:t>
      </w:r>
      <w:proofErr w:type="spellStart"/>
      <w:r w:rsidRPr="00877759">
        <w:rPr>
          <w:rStyle w:val="tlid-translation"/>
          <w:color w:val="000000" w:themeColor="text1"/>
          <w:sz w:val="22"/>
          <w:szCs w:val="22"/>
        </w:rPr>
        <w:t>Incukalns</w:t>
      </w:r>
      <w:proofErr w:type="spellEnd"/>
      <w:r w:rsidRPr="00877759">
        <w:rPr>
          <w:rStyle w:val="tlid-translation"/>
          <w:color w:val="000000" w:themeColor="text1"/>
          <w:sz w:val="22"/>
          <w:szCs w:val="22"/>
        </w:rPr>
        <w:t xml:space="preserve"> UGS, a hard copy with </w:t>
      </w:r>
      <w:proofErr w:type="spellStart"/>
      <w:r w:rsidRPr="00877759">
        <w:rPr>
          <w:rStyle w:val="tlid-translation"/>
          <w:color w:val="000000" w:themeColor="text1"/>
          <w:sz w:val="22"/>
          <w:szCs w:val="22"/>
        </w:rPr>
        <w:t>colored</w:t>
      </w:r>
      <w:proofErr w:type="spellEnd"/>
      <w:r w:rsidRPr="00877759">
        <w:rPr>
          <w:rStyle w:val="tlid-translation"/>
          <w:color w:val="000000" w:themeColor="text1"/>
          <w:sz w:val="22"/>
          <w:szCs w:val="22"/>
        </w:rPr>
        <w:t xml:space="preserve"> graphic materials in one copy and digitally on the CD - in two copies. The report should include a CD (in two copies) with output geophysical information in LAS. format. </w:t>
      </w:r>
    </w:p>
    <w:p w14:paraId="24A185A8" w14:textId="77777777" w:rsidR="00877759" w:rsidRPr="00877759" w:rsidRDefault="00877759" w:rsidP="00877759">
      <w:pPr>
        <w:tabs>
          <w:tab w:val="left" w:pos="993"/>
        </w:tabs>
        <w:spacing w:before="120" w:after="120"/>
        <w:ind w:firstLine="709"/>
        <w:jc w:val="both"/>
        <w:rPr>
          <w:sz w:val="22"/>
          <w:szCs w:val="22"/>
        </w:rPr>
      </w:pPr>
      <w:r w:rsidRPr="00877759">
        <w:rPr>
          <w:rStyle w:val="tlid-translation"/>
          <w:sz w:val="22"/>
          <w:szCs w:val="22"/>
        </w:rPr>
        <w:t xml:space="preserve">4.4. The </w:t>
      </w:r>
      <w:r w:rsidRPr="00877759">
        <w:rPr>
          <w:rStyle w:val="tlid-translation"/>
          <w:b/>
          <w:sz w:val="22"/>
          <w:szCs w:val="22"/>
        </w:rPr>
        <w:t>Final report</w:t>
      </w:r>
      <w:r w:rsidRPr="00877759">
        <w:rPr>
          <w:rStyle w:val="tlid-translation"/>
          <w:sz w:val="22"/>
          <w:szCs w:val="22"/>
        </w:rPr>
        <w:t xml:space="preserve"> </w:t>
      </w:r>
      <w:proofErr w:type="gramStart"/>
      <w:r w:rsidRPr="00877759">
        <w:rPr>
          <w:rStyle w:val="tlid-translation"/>
          <w:sz w:val="22"/>
          <w:szCs w:val="22"/>
        </w:rPr>
        <w:t>has to</w:t>
      </w:r>
      <w:proofErr w:type="gramEnd"/>
      <w:r w:rsidRPr="00877759">
        <w:rPr>
          <w:rStyle w:val="tlid-translation"/>
          <w:sz w:val="22"/>
          <w:szCs w:val="22"/>
        </w:rPr>
        <w:t xml:space="preserve"> include the conclusions about all the wells, in which the research was carried out. The conclusions should contain detailed information on the measurements and conclusions made.</w:t>
      </w:r>
    </w:p>
    <w:p w14:paraId="63914C7B" w14:textId="77777777" w:rsidR="00877759" w:rsidRPr="00877759" w:rsidRDefault="00877759" w:rsidP="00877759">
      <w:pPr>
        <w:tabs>
          <w:tab w:val="left" w:pos="993"/>
        </w:tabs>
        <w:spacing w:before="120" w:after="120"/>
        <w:ind w:firstLine="709"/>
        <w:jc w:val="both"/>
        <w:rPr>
          <w:b/>
          <w:bCs/>
          <w:sz w:val="22"/>
          <w:szCs w:val="22"/>
        </w:rPr>
      </w:pPr>
      <w:r w:rsidRPr="00877759">
        <w:rPr>
          <w:b/>
          <w:bCs/>
          <w:sz w:val="22"/>
          <w:szCs w:val="22"/>
        </w:rPr>
        <w:t>5. Work completion deadlines</w:t>
      </w:r>
    </w:p>
    <w:p w14:paraId="582FEB57" w14:textId="77777777" w:rsidR="00877759" w:rsidRPr="00877759" w:rsidRDefault="00877759" w:rsidP="00877759">
      <w:pPr>
        <w:tabs>
          <w:tab w:val="left" w:pos="993"/>
        </w:tabs>
        <w:spacing w:before="120" w:after="120"/>
        <w:ind w:firstLine="709"/>
        <w:jc w:val="both"/>
        <w:rPr>
          <w:sz w:val="22"/>
          <w:szCs w:val="22"/>
        </w:rPr>
      </w:pPr>
      <w:r w:rsidRPr="00877759">
        <w:rPr>
          <w:sz w:val="22"/>
          <w:szCs w:val="22"/>
        </w:rPr>
        <w:t xml:space="preserve">5.1. </w:t>
      </w:r>
      <w:r w:rsidRPr="00877759">
        <w:rPr>
          <w:rStyle w:val="tlid-translation"/>
          <w:sz w:val="22"/>
          <w:szCs w:val="22"/>
        </w:rPr>
        <w:t>The performance of the Works will be carried out in accordance with a prepared calendar plan by the CONTRACTOR and after the signing of the Contract in 2022. The deadline of the Contract: 19</w:t>
      </w:r>
      <w:r w:rsidRPr="00877759">
        <w:rPr>
          <w:rStyle w:val="tlid-translation"/>
          <w:sz w:val="22"/>
          <w:szCs w:val="22"/>
          <w:vertAlign w:val="superscript"/>
        </w:rPr>
        <w:t>th</w:t>
      </w:r>
      <w:r w:rsidRPr="00877759">
        <w:rPr>
          <w:rStyle w:val="tlid-translation"/>
          <w:sz w:val="22"/>
          <w:szCs w:val="22"/>
        </w:rPr>
        <w:t xml:space="preserve"> December 2023.</w:t>
      </w:r>
    </w:p>
    <w:p w14:paraId="41644E95" w14:textId="77777777" w:rsidR="00877759" w:rsidRPr="00877759" w:rsidRDefault="00877759" w:rsidP="00877759">
      <w:pPr>
        <w:tabs>
          <w:tab w:val="left" w:pos="993"/>
        </w:tabs>
        <w:spacing w:before="120" w:after="120"/>
        <w:ind w:firstLine="709"/>
        <w:jc w:val="both"/>
        <w:rPr>
          <w:sz w:val="22"/>
          <w:szCs w:val="22"/>
        </w:rPr>
      </w:pPr>
      <w:r w:rsidRPr="00877759">
        <w:rPr>
          <w:sz w:val="22"/>
          <w:szCs w:val="22"/>
        </w:rPr>
        <w:t xml:space="preserve">5.2. </w:t>
      </w:r>
      <w:r w:rsidRPr="00877759">
        <w:rPr>
          <w:rStyle w:val="tlid-translation"/>
          <w:sz w:val="22"/>
          <w:szCs w:val="22"/>
        </w:rPr>
        <w:t>The CONTRACTOR shall deliver to the CUSTOMER the results of the interpretation of each separate well and the final reports of geophysical works within 10 (ten) working days after receipt of the technical data.</w:t>
      </w:r>
    </w:p>
    <w:p w14:paraId="40278C23" w14:textId="77777777" w:rsidR="00877759" w:rsidRPr="00877759" w:rsidRDefault="00877759" w:rsidP="00877759">
      <w:pPr>
        <w:tabs>
          <w:tab w:val="left" w:pos="993"/>
        </w:tabs>
        <w:spacing w:before="120" w:after="120"/>
        <w:ind w:firstLine="709"/>
        <w:jc w:val="both"/>
        <w:rPr>
          <w:sz w:val="22"/>
          <w:szCs w:val="22"/>
        </w:rPr>
      </w:pPr>
      <w:r w:rsidRPr="00877759">
        <w:rPr>
          <w:sz w:val="22"/>
          <w:szCs w:val="22"/>
        </w:rPr>
        <w:t>5.3.</w:t>
      </w:r>
      <w:r w:rsidRPr="00877759">
        <w:rPr>
          <w:rStyle w:val="Heading1Char"/>
          <w:rFonts w:ascii="Times New Roman" w:eastAsiaTheme="minorEastAsia" w:hAnsi="Times New Roman"/>
          <w:sz w:val="22"/>
          <w:szCs w:val="22"/>
        </w:rPr>
        <w:t xml:space="preserve"> </w:t>
      </w:r>
      <w:r w:rsidRPr="00877759">
        <w:rPr>
          <w:rStyle w:val="tlid-translation"/>
          <w:sz w:val="22"/>
          <w:szCs w:val="22"/>
        </w:rPr>
        <w:t>The date of performance Contract obligations is the date of CUSTOMER signed acceptance certificate provided, that all the obligations stipulated in the Contract have been fulfilled.</w:t>
      </w:r>
    </w:p>
    <w:p w14:paraId="4837E4AB" w14:textId="77777777" w:rsidR="00877759" w:rsidRPr="00877759" w:rsidRDefault="00877759" w:rsidP="00877759">
      <w:pPr>
        <w:rPr>
          <w:sz w:val="22"/>
          <w:szCs w:val="22"/>
        </w:rPr>
      </w:pPr>
      <w:r w:rsidRPr="00877759">
        <w:rPr>
          <w:sz w:val="22"/>
          <w:szCs w:val="22"/>
        </w:rPr>
        <w:br w:type="page"/>
      </w:r>
    </w:p>
    <w:p w14:paraId="54D590D8" w14:textId="38C7DAAE" w:rsidR="00D46892" w:rsidRPr="00122732" w:rsidRDefault="00D46892" w:rsidP="00485073">
      <w:pPr>
        <w:keepLines/>
        <w:shd w:val="clear" w:color="auto" w:fill="FFFFFF"/>
        <w:rPr>
          <w:b/>
          <w:spacing w:val="-1"/>
          <w:sz w:val="18"/>
          <w:szCs w:val="18"/>
          <w:lang w:val="en-US"/>
        </w:rPr>
      </w:pPr>
    </w:p>
    <w:p w14:paraId="32454D3C" w14:textId="15ADBBC3" w:rsidR="00C17DFA" w:rsidRPr="009306BC" w:rsidRDefault="00C17DFA" w:rsidP="00C17DFA">
      <w:pPr>
        <w:shd w:val="clear" w:color="auto" w:fill="FFFFFF"/>
        <w:ind w:left="720"/>
        <w:jc w:val="right"/>
        <w:rPr>
          <w:sz w:val="18"/>
          <w:szCs w:val="18"/>
          <w:lang w:val="en-US"/>
        </w:rPr>
      </w:pPr>
      <w:r w:rsidRPr="009306BC">
        <w:rPr>
          <w:b/>
          <w:sz w:val="18"/>
          <w:szCs w:val="18"/>
          <w:lang w:val="en-US"/>
        </w:rPr>
        <w:t>Annex No. </w:t>
      </w:r>
      <w:r>
        <w:rPr>
          <w:b/>
          <w:sz w:val="18"/>
          <w:szCs w:val="18"/>
          <w:lang w:val="en-US"/>
        </w:rPr>
        <w:t>2</w:t>
      </w:r>
    </w:p>
    <w:p w14:paraId="27B0B4EA" w14:textId="77777777" w:rsidR="00C17DFA" w:rsidRPr="009306BC" w:rsidRDefault="00C17DFA" w:rsidP="00C17DFA">
      <w:pPr>
        <w:shd w:val="clear" w:color="auto" w:fill="FFFFFF"/>
        <w:jc w:val="right"/>
        <w:rPr>
          <w:i/>
          <w:spacing w:val="-1"/>
          <w:sz w:val="18"/>
          <w:szCs w:val="18"/>
          <w:lang w:val="en-US"/>
        </w:rPr>
      </w:pPr>
      <w:r w:rsidRPr="009306BC">
        <w:rPr>
          <w:i/>
          <w:sz w:val="18"/>
          <w:szCs w:val="18"/>
          <w:lang w:val="en-US"/>
        </w:rPr>
        <w:t xml:space="preserve">Terms of Reference of </w:t>
      </w:r>
      <w:r>
        <w:rPr>
          <w:i/>
          <w:sz w:val="18"/>
          <w:szCs w:val="18"/>
          <w:lang w:val="en-US"/>
        </w:rPr>
        <w:t>Negotiated</w:t>
      </w:r>
      <w:r w:rsidRPr="009306BC">
        <w:rPr>
          <w:i/>
          <w:sz w:val="18"/>
          <w:szCs w:val="18"/>
          <w:lang w:val="en-US"/>
        </w:rPr>
        <w:t xml:space="preserve"> Procedure</w:t>
      </w:r>
    </w:p>
    <w:p w14:paraId="41193EBD" w14:textId="65A38AAC" w:rsidR="00C17DFA" w:rsidRPr="00E94657" w:rsidRDefault="00C17DFA" w:rsidP="00C17DFA">
      <w:pPr>
        <w:pStyle w:val="Heading1"/>
        <w:keepNext w:val="0"/>
        <w:jc w:val="right"/>
        <w:rPr>
          <w:rFonts w:ascii="Times New Roman" w:hAnsi="Times New Roman"/>
          <w:b/>
          <w:i/>
          <w:sz w:val="20"/>
        </w:rPr>
      </w:pPr>
      <w:r w:rsidRPr="00E94657">
        <w:rPr>
          <w:rFonts w:ascii="Times New Roman" w:hAnsi="Times New Roman"/>
          <w:i/>
          <w:spacing w:val="-1"/>
          <w:sz w:val="20"/>
        </w:rPr>
        <w:t xml:space="preserve"> (</w:t>
      </w:r>
      <w:r>
        <w:rPr>
          <w:rFonts w:ascii="Times New Roman" w:hAnsi="Times New Roman"/>
          <w:i/>
          <w:sz w:val="20"/>
        </w:rPr>
        <w:t>ID</w:t>
      </w:r>
      <w:r w:rsidRPr="00E94657">
        <w:rPr>
          <w:rFonts w:ascii="Times New Roman" w:hAnsi="Times New Roman"/>
          <w:i/>
          <w:sz w:val="20"/>
        </w:rPr>
        <w:t xml:space="preserve"> Nr. PRO-202</w:t>
      </w:r>
      <w:r w:rsidR="008856D8">
        <w:rPr>
          <w:rFonts w:ascii="Times New Roman" w:hAnsi="Times New Roman"/>
          <w:i/>
          <w:sz w:val="20"/>
        </w:rPr>
        <w:t>2/093</w:t>
      </w:r>
      <w:r w:rsidRPr="00E94657">
        <w:rPr>
          <w:rFonts w:ascii="Times New Roman" w:hAnsi="Times New Roman"/>
          <w:i/>
          <w:sz w:val="20"/>
        </w:rPr>
        <w:t>)</w:t>
      </w:r>
    </w:p>
    <w:p w14:paraId="10389A95" w14:textId="77777777" w:rsidR="0018731C" w:rsidRPr="00E94657" w:rsidRDefault="0018731C" w:rsidP="0018731C">
      <w:pPr>
        <w:pStyle w:val="BodyText2"/>
        <w:keepLines/>
        <w:rPr>
          <w:sz w:val="22"/>
          <w:szCs w:val="22"/>
        </w:rPr>
      </w:pPr>
    </w:p>
    <w:p w14:paraId="668F0631" w14:textId="77777777" w:rsidR="0018731C" w:rsidRPr="00E94657" w:rsidRDefault="0018731C" w:rsidP="0018731C">
      <w:pPr>
        <w:pStyle w:val="Heading1"/>
        <w:keepNext w:val="0"/>
        <w:rPr>
          <w:rFonts w:ascii="Times New Roman" w:hAnsi="Times New Roman"/>
          <w:b/>
          <w:color w:val="000000"/>
          <w:sz w:val="24"/>
          <w:szCs w:val="24"/>
        </w:rPr>
      </w:pPr>
      <w:r w:rsidRPr="002B196C">
        <w:rPr>
          <w:rFonts w:ascii="Times New Roman" w:hAnsi="Times New Roman"/>
          <w:b/>
          <w:color w:val="000000"/>
          <w:sz w:val="24"/>
          <w:szCs w:val="24"/>
        </w:rPr>
        <w:t>LETTER OF APPLICATION FORM</w:t>
      </w:r>
    </w:p>
    <w:p w14:paraId="17ED6B42" w14:textId="77777777" w:rsidR="0018731C" w:rsidRPr="00E94657" w:rsidRDefault="0018731C" w:rsidP="0018731C">
      <w:pPr>
        <w:pStyle w:val="BlockText"/>
        <w:keepLines/>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18731C" w:rsidRPr="00E94657" w14:paraId="547CC5C8" w14:textId="77777777" w:rsidTr="007872EB">
        <w:trPr>
          <w:cantSplit/>
        </w:trPr>
        <w:tc>
          <w:tcPr>
            <w:tcW w:w="4928" w:type="dxa"/>
            <w:gridSpan w:val="2"/>
          </w:tcPr>
          <w:p w14:paraId="0A387435" w14:textId="77777777" w:rsidR="0018731C" w:rsidRPr="00E94657" w:rsidRDefault="0018731C" w:rsidP="007872EB">
            <w:pPr>
              <w:keepLines/>
              <w:jc w:val="both"/>
              <w:rPr>
                <w:lang w:val="lv-LV"/>
              </w:rPr>
            </w:pPr>
            <w:bookmarkStart w:id="8" w:name="_Toc448130006"/>
            <w:bookmarkStart w:id="9" w:name="_Toc448130290"/>
            <w:r w:rsidRPr="00E94657">
              <w:rPr>
                <w:lang w:val="lv-LV"/>
              </w:rPr>
              <w:t>202</w:t>
            </w:r>
            <w:r>
              <w:rPr>
                <w:lang w:val="lv-LV"/>
              </w:rPr>
              <w:t>2</w:t>
            </w:r>
            <w:r w:rsidRPr="00E94657">
              <w:rPr>
                <w:lang w:val="lv-LV"/>
              </w:rPr>
              <w:t>. _______________Nr.__________</w:t>
            </w:r>
          </w:p>
        </w:tc>
        <w:tc>
          <w:tcPr>
            <w:tcW w:w="4906" w:type="dxa"/>
          </w:tcPr>
          <w:p w14:paraId="32CED5B2" w14:textId="77777777" w:rsidR="0018731C" w:rsidRPr="00E94657" w:rsidRDefault="0018731C" w:rsidP="007872EB">
            <w:pPr>
              <w:pStyle w:val="Header"/>
              <w:keepLines/>
              <w:tabs>
                <w:tab w:val="clear" w:pos="4153"/>
                <w:tab w:val="clear" w:pos="8306"/>
              </w:tabs>
              <w:jc w:val="both"/>
            </w:pPr>
            <w:r w:rsidRPr="00E94657">
              <w:t xml:space="preserve">                   ________________</w:t>
            </w:r>
          </w:p>
          <w:p w14:paraId="43E8C93B" w14:textId="77777777" w:rsidR="0018731C" w:rsidRPr="00E94657" w:rsidRDefault="0018731C" w:rsidP="007872EB">
            <w:pPr>
              <w:pStyle w:val="Header"/>
              <w:keepLines/>
              <w:tabs>
                <w:tab w:val="clear" w:pos="4153"/>
                <w:tab w:val="clear" w:pos="8306"/>
              </w:tabs>
              <w:jc w:val="both"/>
              <w:rPr>
                <w:i/>
                <w:sz w:val="20"/>
              </w:rPr>
            </w:pPr>
            <w:r w:rsidRPr="00E94657">
              <w:t xml:space="preserve">                     </w:t>
            </w:r>
            <w:r w:rsidRPr="00E94657">
              <w:rPr>
                <w:i/>
                <w:sz w:val="20"/>
              </w:rPr>
              <w:t>/</w:t>
            </w:r>
            <w:proofErr w:type="spellStart"/>
            <w:r>
              <w:rPr>
                <w:i/>
                <w:sz w:val="20"/>
              </w:rPr>
              <w:t>Place</w:t>
            </w:r>
            <w:proofErr w:type="spellEnd"/>
            <w:r w:rsidRPr="00E94657">
              <w:rPr>
                <w:i/>
                <w:sz w:val="20"/>
              </w:rPr>
              <w:t>/</w:t>
            </w:r>
          </w:p>
        </w:tc>
      </w:tr>
      <w:tr w:rsidR="0018731C" w:rsidRPr="00E94657" w14:paraId="403F150E" w14:textId="77777777" w:rsidTr="007872EB">
        <w:trPr>
          <w:cantSplit/>
        </w:trPr>
        <w:tc>
          <w:tcPr>
            <w:tcW w:w="1458" w:type="dxa"/>
          </w:tcPr>
          <w:p w14:paraId="51BC7255" w14:textId="77777777" w:rsidR="0018731C" w:rsidRPr="00E94657" w:rsidRDefault="0018731C" w:rsidP="007872EB">
            <w:pPr>
              <w:keepLines/>
              <w:jc w:val="both"/>
              <w:rPr>
                <w:lang w:val="lv-LV"/>
              </w:rPr>
            </w:pPr>
          </w:p>
          <w:p w14:paraId="457AF734" w14:textId="77777777" w:rsidR="0018731C" w:rsidRPr="00E94657" w:rsidRDefault="0018731C" w:rsidP="007872EB">
            <w:pPr>
              <w:keepLines/>
              <w:jc w:val="both"/>
              <w:rPr>
                <w:lang w:val="lv-LV"/>
              </w:rPr>
            </w:pPr>
            <w:r>
              <w:rPr>
                <w:lang w:val="lv-LV"/>
              </w:rPr>
              <w:t>To</w:t>
            </w:r>
            <w:r w:rsidRPr="00E94657">
              <w:rPr>
                <w:lang w:val="lv-LV"/>
              </w:rPr>
              <w:t>:</w:t>
            </w:r>
          </w:p>
        </w:tc>
        <w:tc>
          <w:tcPr>
            <w:tcW w:w="8376" w:type="dxa"/>
            <w:gridSpan w:val="2"/>
          </w:tcPr>
          <w:p w14:paraId="196A54F1" w14:textId="77777777" w:rsidR="0018731C" w:rsidRPr="00E94657" w:rsidRDefault="0018731C" w:rsidP="007872EB">
            <w:pPr>
              <w:keepLines/>
              <w:tabs>
                <w:tab w:val="left" w:pos="4733"/>
              </w:tabs>
              <w:rPr>
                <w:lang w:val="lv-LV"/>
              </w:rPr>
            </w:pPr>
          </w:p>
          <w:p w14:paraId="1F496D3B" w14:textId="77777777" w:rsidR="0018731C" w:rsidRPr="00E94657" w:rsidRDefault="0018731C" w:rsidP="007872EB">
            <w:pPr>
              <w:keepLines/>
              <w:tabs>
                <w:tab w:val="left" w:pos="4733"/>
              </w:tabs>
              <w:rPr>
                <w:b/>
                <w:lang w:val="lv-LV"/>
              </w:rPr>
            </w:pPr>
            <w:r>
              <w:rPr>
                <w:b/>
                <w:lang w:val="lv-LV"/>
              </w:rPr>
              <w:t>JSC</w:t>
            </w:r>
            <w:r w:rsidRPr="00E94657">
              <w:rPr>
                <w:b/>
                <w:lang w:val="lv-LV"/>
              </w:rPr>
              <w:t xml:space="preserve"> “</w:t>
            </w:r>
            <w:r w:rsidRPr="00E94657">
              <w:rPr>
                <w:b/>
                <w:bCs/>
                <w:lang w:val="lv-LV"/>
              </w:rPr>
              <w:t>Conexus Baltic Grid</w:t>
            </w:r>
            <w:r w:rsidRPr="00E94657">
              <w:rPr>
                <w:b/>
                <w:lang w:val="lv-LV"/>
              </w:rPr>
              <w:t>”</w:t>
            </w:r>
            <w:r w:rsidRPr="00E94657">
              <w:rPr>
                <w:b/>
                <w:lang w:val="lv-LV"/>
              </w:rPr>
              <w:tab/>
            </w:r>
          </w:p>
          <w:p w14:paraId="5EF03571" w14:textId="77777777" w:rsidR="0018731C" w:rsidRPr="00E94657" w:rsidRDefault="0018731C" w:rsidP="007872EB">
            <w:pPr>
              <w:keepLines/>
              <w:jc w:val="both"/>
              <w:rPr>
                <w:lang w:val="lv-LV"/>
              </w:rPr>
            </w:pPr>
            <w:r w:rsidRPr="00E94657">
              <w:rPr>
                <w:b/>
                <w:lang w:val="lv-LV"/>
              </w:rPr>
              <w:t>Stigu iela 14, Rīga, LV-1021</w:t>
            </w:r>
          </w:p>
        </w:tc>
      </w:tr>
    </w:tbl>
    <w:p w14:paraId="4F178E3B" w14:textId="77777777" w:rsidR="0018731C" w:rsidRPr="00E94657" w:rsidRDefault="0018731C" w:rsidP="0018731C">
      <w:pPr>
        <w:keepLines/>
        <w:spacing w:before="120"/>
        <w:ind w:right="29"/>
        <w:jc w:val="both"/>
        <w:outlineLvl w:val="0"/>
        <w:rPr>
          <w:b/>
          <w:lang w:val="lv-LV"/>
        </w:rPr>
      </w:pPr>
    </w:p>
    <w:p w14:paraId="55B84699" w14:textId="1B92FFF4" w:rsidR="0018731C" w:rsidRDefault="0018731C" w:rsidP="0018731C">
      <w:pPr>
        <w:rPr>
          <w:b/>
          <w:bCs/>
          <w:sz w:val="22"/>
          <w:szCs w:val="22"/>
          <w:lang w:val="lv-LV"/>
        </w:rPr>
      </w:pPr>
      <w:proofErr w:type="spellStart"/>
      <w:r>
        <w:rPr>
          <w:b/>
          <w:bCs/>
          <w:lang w:val="lv-LV"/>
        </w:rPr>
        <w:t>Negotiated</w:t>
      </w:r>
      <w:proofErr w:type="spellEnd"/>
      <w:r>
        <w:rPr>
          <w:b/>
          <w:bCs/>
          <w:lang w:val="lv-LV"/>
        </w:rPr>
        <w:t xml:space="preserve"> </w:t>
      </w:r>
      <w:proofErr w:type="spellStart"/>
      <w:r>
        <w:rPr>
          <w:b/>
          <w:bCs/>
          <w:lang w:val="lv-LV"/>
        </w:rPr>
        <w:t>procedure</w:t>
      </w:r>
      <w:proofErr w:type="spellEnd"/>
      <w:r w:rsidRPr="00E94657">
        <w:rPr>
          <w:b/>
          <w:bCs/>
          <w:lang w:val="lv-LV"/>
        </w:rPr>
        <w:t xml:space="preserve"> </w:t>
      </w:r>
      <w:bookmarkEnd w:id="8"/>
      <w:bookmarkEnd w:id="9"/>
      <w:r>
        <w:rPr>
          <w:b/>
          <w:bCs/>
        </w:rPr>
        <w:t>"________________”, ID No. PRO-2022/093.</w:t>
      </w:r>
    </w:p>
    <w:p w14:paraId="19793B45" w14:textId="77777777" w:rsidR="0018731C" w:rsidRPr="00E94657" w:rsidRDefault="0018731C" w:rsidP="0018731C">
      <w:pPr>
        <w:keepLines/>
        <w:spacing w:before="120"/>
        <w:ind w:right="29"/>
        <w:jc w:val="both"/>
        <w:outlineLvl w:val="0"/>
      </w:pPr>
    </w:p>
    <w:p w14:paraId="5AE377D1" w14:textId="77777777" w:rsidR="0018731C" w:rsidRPr="00E94657" w:rsidRDefault="0018731C" w:rsidP="0018731C">
      <w:pPr>
        <w:pStyle w:val="Header"/>
        <w:keepLines/>
        <w:spacing w:before="120"/>
        <w:jc w:val="both"/>
      </w:pPr>
      <w:r w:rsidRPr="00992A5C">
        <w:rPr>
          <w:rStyle w:val="tlid-translation"/>
          <w:lang w:val="en"/>
        </w:rPr>
        <w:t>Having read the Terms of Reference of the Price Inquiry, we, the undersigned, certify that if our Tender is recognized as the most economically advantageous and a contract is concluded with us, we undertake to provide __________________ in accordance with the Technical Specification, Tender and Terms of Reference and the contract price indicated in the financial Tender.</w:t>
      </w:r>
    </w:p>
    <w:p w14:paraId="63787E24" w14:textId="77777777" w:rsidR="0018731C" w:rsidRPr="00E94657" w:rsidRDefault="0018731C" w:rsidP="0018731C">
      <w:pPr>
        <w:pStyle w:val="Header"/>
        <w:keepLines/>
        <w:spacing w:before="120"/>
        <w:jc w:val="both"/>
      </w:pPr>
    </w:p>
    <w:p w14:paraId="208C1687"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Information on the Applicant:</w:t>
      </w:r>
    </w:p>
    <w:p w14:paraId="3948FEA7" w14:textId="77777777" w:rsidR="0018731C" w:rsidRPr="009306B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Applicant’s name: ____________________________________</w:t>
      </w:r>
    </w:p>
    <w:p w14:paraId="405E1CB1" w14:textId="77777777" w:rsidR="0018731C" w:rsidRPr="009306B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 xml:space="preserve">Registered with </w:t>
      </w:r>
      <w:proofErr w:type="gramStart"/>
      <w:r w:rsidRPr="009306BC">
        <w:rPr>
          <w:color w:val="000000"/>
          <w:lang w:val="en-US"/>
        </w:rPr>
        <w:t>No.:_</w:t>
      </w:r>
      <w:proofErr w:type="gramEnd"/>
      <w:r w:rsidRPr="009306BC">
        <w:rPr>
          <w:color w:val="000000"/>
          <w:lang w:val="en-US"/>
        </w:rPr>
        <w:t>______________</w:t>
      </w:r>
      <w:r w:rsidRPr="009306BC">
        <w:rPr>
          <w:color w:val="000000"/>
          <w:lang w:val="en-US"/>
        </w:rPr>
        <w:tab/>
      </w:r>
      <w:r w:rsidRPr="009306BC">
        <w:rPr>
          <w:color w:val="000000"/>
          <w:lang w:val="en-US"/>
        </w:rPr>
        <w:tab/>
      </w:r>
    </w:p>
    <w:p w14:paraId="757F8BD6" w14:textId="77777777" w:rsidR="0018731C" w:rsidRPr="009306B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 xml:space="preserve">Tax payer’s registration </w:t>
      </w:r>
      <w:proofErr w:type="gramStart"/>
      <w:r w:rsidRPr="009306BC">
        <w:rPr>
          <w:color w:val="000000"/>
          <w:lang w:val="en-US"/>
        </w:rPr>
        <w:t>No.:_</w:t>
      </w:r>
      <w:proofErr w:type="gramEnd"/>
      <w:r w:rsidRPr="009306BC">
        <w:rPr>
          <w:color w:val="000000"/>
          <w:lang w:val="en-US"/>
        </w:rPr>
        <w:t>_______________________</w:t>
      </w:r>
    </w:p>
    <w:p w14:paraId="39249345" w14:textId="77777777" w:rsidR="0018731C" w:rsidRPr="009306B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Legal address: __________________________________________</w:t>
      </w:r>
    </w:p>
    <w:p w14:paraId="4B3281BA" w14:textId="77777777" w:rsidR="0018731C" w:rsidRPr="009306B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Contact person: __________________________________________</w:t>
      </w:r>
    </w:p>
    <w:p w14:paraId="6BA7973B" w14:textId="77777777" w:rsidR="0018731C" w:rsidRPr="009306BC" w:rsidRDefault="0018731C" w:rsidP="0018731C">
      <w:pPr>
        <w:tabs>
          <w:tab w:val="num" w:pos="2977"/>
        </w:tabs>
        <w:overflowPunct w:val="0"/>
        <w:autoSpaceDE w:val="0"/>
        <w:autoSpaceDN w:val="0"/>
        <w:adjustRightInd w:val="0"/>
        <w:ind w:left="990" w:hanging="423"/>
        <w:jc w:val="both"/>
        <w:textAlignment w:val="baseline"/>
        <w:rPr>
          <w:color w:val="000000"/>
          <w:lang w:val="en-US"/>
        </w:rPr>
      </w:pPr>
      <w:r w:rsidRPr="009306BC">
        <w:rPr>
          <w:color w:val="000000"/>
          <w:lang w:val="en-US"/>
        </w:rPr>
        <w:tab/>
      </w:r>
      <w:r w:rsidRPr="009306BC">
        <w:rPr>
          <w:color w:val="000000"/>
          <w:lang w:val="en-US"/>
        </w:rPr>
        <w:tab/>
      </w:r>
      <w:r w:rsidRPr="009306BC">
        <w:rPr>
          <w:color w:val="000000"/>
          <w:lang w:val="en-US"/>
        </w:rPr>
        <w:tab/>
        <w:t>(</w:t>
      </w:r>
      <w:proofErr w:type="gramStart"/>
      <w:r w:rsidRPr="009306BC">
        <w:rPr>
          <w:color w:val="000000"/>
          <w:lang w:val="en-US"/>
        </w:rPr>
        <w:t>given</w:t>
      </w:r>
      <w:proofErr w:type="gramEnd"/>
      <w:r w:rsidRPr="009306BC">
        <w:rPr>
          <w:color w:val="000000"/>
          <w:lang w:val="en-US"/>
        </w:rPr>
        <w:t xml:space="preserve"> name, surname, position)</w:t>
      </w:r>
    </w:p>
    <w:p w14:paraId="1761AA66" w14:textId="77777777" w:rsidR="0018731C" w:rsidRPr="009306B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 xml:space="preserve">Telephone </w:t>
      </w:r>
      <w:proofErr w:type="gramStart"/>
      <w:r w:rsidRPr="009306BC">
        <w:rPr>
          <w:color w:val="000000"/>
          <w:lang w:val="en-US"/>
        </w:rPr>
        <w:t>No.:_</w:t>
      </w:r>
      <w:proofErr w:type="gramEnd"/>
      <w:r w:rsidRPr="009306BC">
        <w:rPr>
          <w:color w:val="000000"/>
          <w:lang w:val="en-US"/>
        </w:rPr>
        <w:t>_________________________________________</w:t>
      </w:r>
    </w:p>
    <w:p w14:paraId="18D2B731" w14:textId="77777777" w:rsidR="0018731C" w:rsidRPr="009306B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Fax: __________________________________________________</w:t>
      </w:r>
    </w:p>
    <w:p w14:paraId="66CA85C0" w14:textId="4ECD2DC7" w:rsidR="0018731C" w:rsidRDefault="0018731C"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9306BC">
        <w:rPr>
          <w:color w:val="000000"/>
          <w:lang w:val="en-US"/>
        </w:rPr>
        <w:t>E-mail address: ___________________________________________</w:t>
      </w:r>
    </w:p>
    <w:p w14:paraId="306216BE" w14:textId="7670CF42" w:rsidR="006471F7" w:rsidRPr="009306BC" w:rsidRDefault="006471F7" w:rsidP="0018731C">
      <w:pPr>
        <w:numPr>
          <w:ilvl w:val="1"/>
          <w:numId w:val="17"/>
        </w:numPr>
        <w:tabs>
          <w:tab w:val="clear" w:pos="990"/>
          <w:tab w:val="num" w:pos="1134"/>
        </w:tabs>
        <w:overflowPunct w:val="0"/>
        <w:autoSpaceDE w:val="0"/>
        <w:autoSpaceDN w:val="0"/>
        <w:adjustRightInd w:val="0"/>
        <w:ind w:hanging="423"/>
        <w:jc w:val="both"/>
        <w:textAlignment w:val="baseline"/>
        <w:rPr>
          <w:color w:val="000000"/>
          <w:lang w:val="en-US"/>
        </w:rPr>
      </w:pPr>
      <w:r w:rsidRPr="006471F7">
        <w:rPr>
          <w:color w:val="000000"/>
          <w:lang w:val="en-US"/>
        </w:rPr>
        <w:t>Beneficial Owners (Participants) of the Applicant: ____</w:t>
      </w:r>
      <w:r>
        <w:rPr>
          <w:color w:val="000000"/>
          <w:lang w:val="en-US"/>
        </w:rPr>
        <w:t>____________</w:t>
      </w:r>
    </w:p>
    <w:p w14:paraId="027A0460"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 xml:space="preserve">We hereby certify that the documents attached hereto represent this </w:t>
      </w:r>
      <w:r>
        <w:rPr>
          <w:color w:val="000000"/>
          <w:lang w:val="en-US"/>
        </w:rPr>
        <w:t>Tender</w:t>
      </w:r>
      <w:r w:rsidRPr="009306BC">
        <w:rPr>
          <w:color w:val="000000"/>
          <w:lang w:val="en-US"/>
        </w:rPr>
        <w:t>.</w:t>
      </w:r>
    </w:p>
    <w:p w14:paraId="1E068063"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 xml:space="preserve">We understand and agree to the Terms of </w:t>
      </w:r>
      <w:r>
        <w:rPr>
          <w:color w:val="000000"/>
          <w:lang w:val="en-US"/>
        </w:rPr>
        <w:t>the Price Inquiry</w:t>
      </w:r>
      <w:r w:rsidRPr="009306BC">
        <w:rPr>
          <w:color w:val="000000"/>
          <w:lang w:val="en-US"/>
        </w:rPr>
        <w:t>.</w:t>
      </w:r>
    </w:p>
    <w:p w14:paraId="7A782191"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lang w:val="en-US"/>
        </w:rPr>
        <w:t xml:space="preserve">We hereby confirm that our </w:t>
      </w:r>
      <w:r>
        <w:rPr>
          <w:lang w:val="en-US"/>
        </w:rPr>
        <w:t>Tender</w:t>
      </w:r>
      <w:r w:rsidRPr="009306BC">
        <w:rPr>
          <w:lang w:val="en-US"/>
        </w:rPr>
        <w:t xml:space="preserve"> is valid for </w:t>
      </w:r>
      <w:r>
        <w:rPr>
          <w:lang w:val="en-US"/>
        </w:rPr>
        <w:t>90</w:t>
      </w:r>
      <w:r w:rsidRPr="009306BC">
        <w:rPr>
          <w:lang w:val="en-US"/>
        </w:rPr>
        <w:t xml:space="preserve"> (</w:t>
      </w:r>
      <w:r>
        <w:rPr>
          <w:lang w:val="en-US"/>
        </w:rPr>
        <w:t>ninety</w:t>
      </w:r>
      <w:r w:rsidRPr="009306BC">
        <w:rPr>
          <w:lang w:val="en-US"/>
        </w:rPr>
        <w:t xml:space="preserve">) </w:t>
      </w:r>
      <w:r>
        <w:rPr>
          <w:lang w:val="en-US"/>
        </w:rPr>
        <w:t>days</w:t>
      </w:r>
      <w:r w:rsidRPr="009306BC">
        <w:rPr>
          <w:lang w:val="en-US"/>
        </w:rPr>
        <w:t xml:space="preserve"> following the end of the </w:t>
      </w:r>
      <w:r>
        <w:rPr>
          <w:lang w:val="en-US"/>
        </w:rPr>
        <w:t>Tender</w:t>
      </w:r>
      <w:r w:rsidRPr="009306BC">
        <w:rPr>
          <w:lang w:val="en-US"/>
        </w:rPr>
        <w:t xml:space="preserve"> submission period.</w:t>
      </w:r>
    </w:p>
    <w:p w14:paraId="6DACB315"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 xml:space="preserve">We hereby certify that we are not interested in any other </w:t>
      </w:r>
      <w:r>
        <w:rPr>
          <w:color w:val="000000"/>
          <w:lang w:val="en-US"/>
        </w:rPr>
        <w:t>Tender</w:t>
      </w:r>
      <w:r w:rsidRPr="009306BC">
        <w:rPr>
          <w:color w:val="000000"/>
          <w:lang w:val="en-US"/>
        </w:rPr>
        <w:t xml:space="preserve"> submitted under this procurement procedure.</w:t>
      </w:r>
    </w:p>
    <w:p w14:paraId="155F0CC4"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 xml:space="preserve">We confirm that this </w:t>
      </w:r>
      <w:r>
        <w:rPr>
          <w:color w:val="000000"/>
          <w:lang w:val="en-US"/>
        </w:rPr>
        <w:t>Tender</w:t>
      </w:r>
      <w:r w:rsidRPr="009306BC">
        <w:rPr>
          <w:color w:val="000000"/>
          <w:lang w:val="en-US"/>
        </w:rPr>
        <w:t xml:space="preserve"> was drawn up and submitted independently of competitors</w:t>
      </w:r>
      <w:r>
        <w:rPr>
          <w:color w:val="000000"/>
          <w:lang w:val="en-US"/>
        </w:rPr>
        <w:t xml:space="preserve"> </w:t>
      </w:r>
      <w:r w:rsidRPr="009306BC">
        <w:rPr>
          <w:color w:val="000000"/>
          <w:lang w:val="en-US"/>
        </w:rPr>
        <w:t>and without any consultations, contracts or agreements or any other communication with competitors.</w:t>
      </w:r>
    </w:p>
    <w:p w14:paraId="7A797079"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We confirm that &lt;</w:t>
      </w:r>
      <w:r w:rsidRPr="009306BC">
        <w:rPr>
          <w:color w:val="000000"/>
          <w:highlight w:val="darkGray"/>
          <w:lang w:val="en-US"/>
        </w:rPr>
        <w:t>Applicant’s name</w:t>
      </w:r>
      <w:r w:rsidRPr="009306BC">
        <w:rPr>
          <w:color w:val="000000"/>
          <w:lang w:val="en-US"/>
        </w:rPr>
        <w:t>&gt; had no communication with competitors</w:t>
      </w:r>
      <w:r>
        <w:rPr>
          <w:color w:val="000000"/>
          <w:lang w:val="en-US"/>
        </w:rPr>
        <w:t xml:space="preserve"> </w:t>
      </w:r>
      <w:r w:rsidRPr="009306BC">
        <w:rPr>
          <w:color w:val="000000"/>
          <w:lang w:val="en-US"/>
        </w:rPr>
        <w:t xml:space="preserve">as to the prices, price calculation methods, factors (circumstances) or formulas, as well as competitors’ intention or decision to participate or not to participate in the procurement or submission of </w:t>
      </w:r>
      <w:r>
        <w:rPr>
          <w:color w:val="000000"/>
          <w:lang w:val="en-US"/>
        </w:rPr>
        <w:t>Tender</w:t>
      </w:r>
      <w:r w:rsidRPr="009306BC">
        <w:rPr>
          <w:color w:val="000000"/>
          <w:lang w:val="en-US"/>
        </w:rPr>
        <w:t>s, which do not meet the requirements of the procurement or as to the quality, volume, specification, performance, delivery or other terms to be handled independently of competitors*, the products or services relating to this procurement.</w:t>
      </w:r>
    </w:p>
    <w:p w14:paraId="1FDCD7C8"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We confirm that &lt;</w:t>
      </w:r>
      <w:r w:rsidRPr="009306BC">
        <w:rPr>
          <w:color w:val="000000"/>
          <w:highlight w:val="darkGray"/>
          <w:lang w:val="en-US"/>
        </w:rPr>
        <w:t>Applicant's name</w:t>
      </w:r>
      <w:r w:rsidRPr="009306BC">
        <w:rPr>
          <w:color w:val="000000"/>
          <w:lang w:val="en-US"/>
        </w:rPr>
        <w:t xml:space="preserve">&gt; has not disclosed and will not disclose intentionally, </w:t>
      </w:r>
      <w:proofErr w:type="gramStart"/>
      <w:r w:rsidRPr="009306BC">
        <w:rPr>
          <w:color w:val="000000"/>
          <w:lang w:val="en-US"/>
        </w:rPr>
        <w:t>directly</w:t>
      </w:r>
      <w:proofErr w:type="gramEnd"/>
      <w:r w:rsidRPr="009306BC">
        <w:rPr>
          <w:color w:val="000000"/>
          <w:lang w:val="en-US"/>
        </w:rPr>
        <w:t xml:space="preserve"> or indirectly conditions of the </w:t>
      </w:r>
      <w:r>
        <w:rPr>
          <w:color w:val="000000"/>
          <w:lang w:val="en-US"/>
        </w:rPr>
        <w:t>Tender</w:t>
      </w:r>
      <w:r w:rsidRPr="009306BC">
        <w:rPr>
          <w:color w:val="000000"/>
          <w:lang w:val="en-US"/>
        </w:rPr>
        <w:t xml:space="preserve"> to any competitor* before the official </w:t>
      </w:r>
      <w:r>
        <w:rPr>
          <w:color w:val="000000"/>
          <w:lang w:val="en-US"/>
        </w:rPr>
        <w:t>Tender</w:t>
      </w:r>
      <w:r w:rsidRPr="009306BC">
        <w:rPr>
          <w:color w:val="000000"/>
          <w:lang w:val="en-US"/>
        </w:rPr>
        <w:t xml:space="preserve"> opening date and time, or before awarding the right to enter into the contract.</w:t>
      </w:r>
    </w:p>
    <w:p w14:paraId="764ED704"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 xml:space="preserve">We certify that the data of the data subjects included in our </w:t>
      </w:r>
      <w:r>
        <w:rPr>
          <w:color w:val="000000"/>
          <w:lang w:val="en-US"/>
        </w:rPr>
        <w:t>Tender</w:t>
      </w:r>
      <w:r w:rsidRPr="009306BC">
        <w:rPr>
          <w:color w:val="000000"/>
          <w:lang w:val="en-US"/>
        </w:rPr>
        <w:t xml:space="preserve"> comply with the requirements of the laws and regulations regulating personal data protection.</w:t>
      </w:r>
    </w:p>
    <w:p w14:paraId="499B999B"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lastRenderedPageBreak/>
        <w:t xml:space="preserve">We certify that we have informed the data subjects included in our </w:t>
      </w:r>
      <w:r>
        <w:rPr>
          <w:color w:val="000000"/>
          <w:lang w:val="en-US"/>
        </w:rPr>
        <w:t>Tender</w:t>
      </w:r>
      <w:r w:rsidRPr="009306BC">
        <w:rPr>
          <w:color w:val="000000"/>
          <w:lang w:val="en-US"/>
        </w:rPr>
        <w:t xml:space="preserve"> about the data processing in accordance with Article 13 of the General Data Protection Regulation.</w:t>
      </w:r>
    </w:p>
    <w:p w14:paraId="7160B189" w14:textId="77777777" w:rsidR="0018731C" w:rsidRPr="00E94657"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 xml:space="preserve">We certify that we have received the consent to data processing of the data subjects included in our </w:t>
      </w:r>
      <w:r>
        <w:rPr>
          <w:color w:val="000000"/>
          <w:lang w:val="en-US"/>
        </w:rPr>
        <w:t>Tender</w:t>
      </w:r>
      <w:r w:rsidRPr="009306BC">
        <w:rPr>
          <w:color w:val="000000"/>
          <w:lang w:val="en-US"/>
        </w:rPr>
        <w:t>/ we have processed the data on another legally valid basis.</w:t>
      </w:r>
    </w:p>
    <w:p w14:paraId="2587D9FE" w14:textId="77777777" w:rsidR="0018731C" w:rsidRDefault="0018731C" w:rsidP="0018731C">
      <w:pPr>
        <w:keepLines/>
        <w:numPr>
          <w:ilvl w:val="0"/>
          <w:numId w:val="17"/>
        </w:numPr>
        <w:overflowPunct w:val="0"/>
        <w:autoSpaceDE w:val="0"/>
        <w:autoSpaceDN w:val="0"/>
        <w:adjustRightInd w:val="0"/>
        <w:jc w:val="both"/>
        <w:textAlignment w:val="baseline"/>
        <w:rPr>
          <w:color w:val="000000"/>
          <w:lang w:val="lv-LV"/>
        </w:rPr>
      </w:pPr>
      <w:r w:rsidRPr="009306BC">
        <w:rPr>
          <w:color w:val="000000"/>
          <w:lang w:val="en-US"/>
        </w:rPr>
        <w:t xml:space="preserve">We certify that, at the request of the Client, we can demonstrate compliance with the data protection requirements concerning the processing of data of the data subjects included in our </w:t>
      </w:r>
      <w:r>
        <w:rPr>
          <w:color w:val="000000"/>
          <w:lang w:val="en-US"/>
        </w:rPr>
        <w:t>Tender</w:t>
      </w:r>
      <w:r w:rsidRPr="009306BC">
        <w:rPr>
          <w:color w:val="000000"/>
          <w:lang w:val="en-US"/>
        </w:rPr>
        <w:t>.</w:t>
      </w:r>
    </w:p>
    <w:p w14:paraId="67C2BD9D" w14:textId="77777777" w:rsidR="0018731C" w:rsidRPr="0024197C" w:rsidRDefault="0018731C" w:rsidP="0018731C">
      <w:pPr>
        <w:keepLines/>
        <w:numPr>
          <w:ilvl w:val="0"/>
          <w:numId w:val="17"/>
        </w:numPr>
        <w:overflowPunct w:val="0"/>
        <w:autoSpaceDE w:val="0"/>
        <w:autoSpaceDN w:val="0"/>
        <w:adjustRightInd w:val="0"/>
        <w:jc w:val="both"/>
        <w:textAlignment w:val="baseline"/>
        <w:rPr>
          <w:color w:val="000000"/>
          <w:lang w:val="lv-LV"/>
        </w:rPr>
      </w:pPr>
      <w:r w:rsidRPr="0024197C">
        <w:t>We point out that page _______ of the Tender contains information that is to be considered as confidential/commercial secret in accordance with the provisions of Section 2, Paragraph one of the Commercial Secrets Protection Law.</w:t>
      </w:r>
    </w:p>
    <w:p w14:paraId="34F10FCB" w14:textId="77777777" w:rsidR="0018731C" w:rsidRPr="00EE7C94" w:rsidRDefault="0018731C" w:rsidP="0018731C">
      <w:pPr>
        <w:keepLines/>
        <w:numPr>
          <w:ilvl w:val="0"/>
          <w:numId w:val="17"/>
        </w:numPr>
        <w:overflowPunct w:val="0"/>
        <w:autoSpaceDE w:val="0"/>
        <w:autoSpaceDN w:val="0"/>
        <w:adjustRightInd w:val="0"/>
        <w:jc w:val="both"/>
        <w:textAlignment w:val="baseline"/>
        <w:rPr>
          <w:color w:val="000000"/>
          <w:lang w:val="lv-LV"/>
        </w:rPr>
      </w:pPr>
      <w:proofErr w:type="spellStart"/>
      <w:r w:rsidRPr="00EE7C94">
        <w:rPr>
          <w:rStyle w:val="tlid-translation"/>
          <w:lang w:val="lv-LV"/>
        </w:rPr>
        <w:t>We</w:t>
      </w:r>
      <w:proofErr w:type="spellEnd"/>
      <w:r w:rsidRPr="00EE7C94">
        <w:rPr>
          <w:rStyle w:val="tlid-translation"/>
          <w:lang w:val="lv-LV"/>
        </w:rPr>
        <w:t xml:space="preserve"> </w:t>
      </w:r>
      <w:proofErr w:type="spellStart"/>
      <w:r w:rsidRPr="00EE7C94">
        <w:rPr>
          <w:rStyle w:val="tlid-translation"/>
          <w:lang w:val="lv-LV"/>
        </w:rPr>
        <w:t>certify</w:t>
      </w:r>
      <w:proofErr w:type="spellEnd"/>
      <w:r w:rsidRPr="00EE7C94">
        <w:rPr>
          <w:rStyle w:val="tlid-translation"/>
          <w:lang w:val="lv-LV"/>
        </w:rPr>
        <w:t xml:space="preserve"> </w:t>
      </w:r>
      <w:proofErr w:type="spellStart"/>
      <w:r w:rsidRPr="00EE7C94">
        <w:rPr>
          <w:rStyle w:val="tlid-translation"/>
          <w:lang w:val="lv-LV"/>
        </w:rPr>
        <w:t>that</w:t>
      </w:r>
      <w:proofErr w:type="spellEnd"/>
      <w:r w:rsidRPr="00EE7C94">
        <w:rPr>
          <w:rStyle w:val="tlid-translation"/>
          <w:lang w:val="lv-LV"/>
        </w:rPr>
        <w:t xml:space="preserve"> </w:t>
      </w:r>
      <w:proofErr w:type="spellStart"/>
      <w:r w:rsidRPr="00EE7C94">
        <w:rPr>
          <w:rStyle w:val="tlid-translation"/>
          <w:lang w:val="lv-LV"/>
        </w:rPr>
        <w:t>if</w:t>
      </w:r>
      <w:proofErr w:type="spellEnd"/>
      <w:r w:rsidRPr="00EE7C94">
        <w:rPr>
          <w:rStyle w:val="tlid-translation"/>
          <w:lang w:val="lv-LV"/>
        </w:rPr>
        <w:t xml:space="preserve"> </w:t>
      </w:r>
      <w:r w:rsidRPr="009306BC">
        <w:rPr>
          <w:color w:val="000000"/>
          <w:lang w:val="en-US"/>
        </w:rPr>
        <w:t>&lt;</w:t>
      </w:r>
      <w:r w:rsidRPr="009306BC">
        <w:rPr>
          <w:color w:val="000000"/>
          <w:highlight w:val="darkGray"/>
          <w:lang w:val="en-US"/>
        </w:rPr>
        <w:t>Applicant's name</w:t>
      </w:r>
      <w:r w:rsidRPr="009306BC">
        <w:rPr>
          <w:color w:val="000000"/>
          <w:lang w:val="en-US"/>
        </w:rPr>
        <w:t xml:space="preserve">&gt; </w:t>
      </w:r>
      <w:r>
        <w:rPr>
          <w:rStyle w:val="tlid-translation"/>
          <w:lang w:val="en"/>
        </w:rPr>
        <w:t>employs European Union citizens and / or third-country nationals, it will comply with the laws and regulations governing the sector and the principles and obligations contained therein with a high level of responsibility.</w:t>
      </w:r>
    </w:p>
    <w:p w14:paraId="1EF7BDD5" w14:textId="77777777" w:rsidR="0018731C" w:rsidRDefault="0018731C" w:rsidP="0018731C">
      <w:pPr>
        <w:keepLines/>
        <w:numPr>
          <w:ilvl w:val="0"/>
          <w:numId w:val="17"/>
        </w:numPr>
        <w:overflowPunct w:val="0"/>
        <w:autoSpaceDE w:val="0"/>
        <w:autoSpaceDN w:val="0"/>
        <w:adjustRightInd w:val="0"/>
        <w:jc w:val="both"/>
        <w:textAlignment w:val="baseline"/>
        <w:rPr>
          <w:color w:val="000000"/>
          <w:lang w:val="lv-LV"/>
        </w:rPr>
      </w:pPr>
      <w:proofErr w:type="spellStart"/>
      <w:r w:rsidRPr="00EE7C94">
        <w:rPr>
          <w:lang w:val="lv-LV"/>
        </w:rPr>
        <w:t>We</w:t>
      </w:r>
      <w:proofErr w:type="spellEnd"/>
      <w:r w:rsidRPr="00EE7C94">
        <w:rPr>
          <w:lang w:val="lv-LV"/>
        </w:rPr>
        <w:t xml:space="preserve"> </w:t>
      </w:r>
      <w:proofErr w:type="spellStart"/>
      <w:r w:rsidRPr="00EE7C94">
        <w:rPr>
          <w:lang w:val="lv-LV"/>
        </w:rPr>
        <w:t>confirm</w:t>
      </w:r>
      <w:proofErr w:type="spellEnd"/>
      <w:r w:rsidRPr="00EE7C94">
        <w:rPr>
          <w:lang w:val="lv-LV"/>
        </w:rPr>
        <w:t xml:space="preserve"> </w:t>
      </w:r>
      <w:proofErr w:type="spellStart"/>
      <w:r w:rsidRPr="00EE7C94">
        <w:rPr>
          <w:lang w:val="lv-LV"/>
        </w:rPr>
        <w:t>that</w:t>
      </w:r>
      <w:proofErr w:type="spellEnd"/>
      <w:r w:rsidRPr="00EE7C94">
        <w:rPr>
          <w:lang w:val="lv-LV"/>
        </w:rPr>
        <w:t xml:space="preserve"> no </w:t>
      </w:r>
      <w:proofErr w:type="spellStart"/>
      <w:r w:rsidRPr="00EE7C94">
        <w:rPr>
          <w:lang w:val="lv-LV"/>
        </w:rPr>
        <w:t>international</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national</w:t>
      </w:r>
      <w:proofErr w:type="spellEnd"/>
      <w:r w:rsidRPr="00EE7C94">
        <w:rPr>
          <w:lang w:val="lv-LV"/>
        </w:rPr>
        <w:t xml:space="preserve"> </w:t>
      </w:r>
      <w:proofErr w:type="spellStart"/>
      <w:r w:rsidRPr="00EE7C94">
        <w:rPr>
          <w:lang w:val="lv-LV"/>
        </w:rPr>
        <w:t>sanctions</w:t>
      </w:r>
      <w:proofErr w:type="spellEnd"/>
      <w:r w:rsidRPr="00EE7C94">
        <w:rPr>
          <w:lang w:val="lv-LV"/>
        </w:rPr>
        <w:t xml:space="preserve"> </w:t>
      </w:r>
      <w:proofErr w:type="spellStart"/>
      <w:r w:rsidRPr="00EE7C94">
        <w:rPr>
          <w:lang w:val="lv-LV"/>
        </w:rPr>
        <w:t>or</w:t>
      </w:r>
      <w:proofErr w:type="spellEnd"/>
      <w:r w:rsidRPr="00EE7C94">
        <w:rPr>
          <w:lang w:val="lv-LV"/>
        </w:rPr>
        <w:t xml:space="preserve"> major </w:t>
      </w:r>
      <w:proofErr w:type="spellStart"/>
      <w:r w:rsidRPr="00EE7C94">
        <w:rPr>
          <w:lang w:val="lv-LV"/>
        </w:rPr>
        <w:t>sanctions</w:t>
      </w:r>
      <w:proofErr w:type="spellEnd"/>
      <w:r w:rsidRPr="00EE7C94">
        <w:rPr>
          <w:lang w:val="lv-LV"/>
        </w:rPr>
        <w:t xml:space="preserve"> (</w:t>
      </w:r>
      <w:proofErr w:type="spellStart"/>
      <w:r w:rsidRPr="00EE7C94">
        <w:rPr>
          <w:lang w:val="lv-LV"/>
        </w:rPr>
        <w:t>including</w:t>
      </w:r>
      <w:proofErr w:type="spellEnd"/>
      <w:r w:rsidRPr="00EE7C94">
        <w:rPr>
          <w:lang w:val="lv-LV"/>
        </w:rPr>
        <w:t xml:space="preserve"> </w:t>
      </w:r>
      <w:proofErr w:type="spellStart"/>
      <w:r w:rsidRPr="00EE7C94">
        <w:rPr>
          <w:lang w:val="lv-LV"/>
        </w:rPr>
        <w:t>sanctions</w:t>
      </w:r>
      <w:proofErr w:type="spellEnd"/>
      <w:r w:rsidRPr="00EE7C94">
        <w:rPr>
          <w:lang w:val="lv-LV"/>
        </w:rPr>
        <w:t xml:space="preserve"> </w:t>
      </w:r>
      <w:proofErr w:type="spellStart"/>
      <w:r w:rsidRPr="00EE7C94">
        <w:rPr>
          <w:lang w:val="lv-LV"/>
        </w:rPr>
        <w:t>for</w:t>
      </w:r>
      <w:proofErr w:type="spellEnd"/>
      <w:r w:rsidRPr="00EE7C94">
        <w:rPr>
          <w:lang w:val="lv-LV"/>
        </w:rPr>
        <w:t xml:space="preserve"> </w:t>
      </w:r>
      <w:proofErr w:type="spellStart"/>
      <w:r w:rsidRPr="00EE7C94">
        <w:rPr>
          <w:lang w:val="lv-LV"/>
        </w:rPr>
        <w:t>proliferation</w:t>
      </w:r>
      <w:proofErr w:type="spellEnd"/>
      <w:r w:rsidRPr="00EE7C94">
        <w:rPr>
          <w:lang w:val="lv-LV"/>
        </w:rPr>
        <w:t xml:space="preserve"> </w:t>
      </w:r>
      <w:proofErr w:type="spellStart"/>
      <w:r w:rsidRPr="00EE7C94">
        <w:rPr>
          <w:lang w:val="lv-LV"/>
        </w:rPr>
        <w:t>financing</w:t>
      </w:r>
      <w:proofErr w:type="spellEnd"/>
      <w:r w:rsidRPr="00EE7C94">
        <w:rPr>
          <w:lang w:val="lv-LV"/>
        </w:rPr>
        <w:t xml:space="preserve">) </w:t>
      </w:r>
      <w:proofErr w:type="spellStart"/>
      <w:r w:rsidRPr="00EE7C94">
        <w:rPr>
          <w:lang w:val="lv-LV"/>
        </w:rPr>
        <w:t>by</w:t>
      </w:r>
      <w:proofErr w:type="spellEnd"/>
      <w:r w:rsidRPr="00EE7C94">
        <w:rPr>
          <w:lang w:val="lv-LV"/>
        </w:rPr>
        <w:t xml:space="preserve"> a </w:t>
      </w:r>
      <w:proofErr w:type="spellStart"/>
      <w:r w:rsidRPr="00EE7C94">
        <w:rPr>
          <w:lang w:val="lv-LV"/>
        </w:rPr>
        <w:t>member</w:t>
      </w:r>
      <w:proofErr w:type="spellEnd"/>
      <w:r w:rsidRPr="00EE7C94">
        <w:rPr>
          <w:lang w:val="lv-LV"/>
        </w:rPr>
        <w:t xml:space="preserve"> </w:t>
      </w:r>
      <w:proofErr w:type="spellStart"/>
      <w:r w:rsidRPr="00EE7C94">
        <w:rPr>
          <w:lang w:val="lv-LV"/>
        </w:rPr>
        <w:t>state</w:t>
      </w:r>
      <w:proofErr w:type="spellEnd"/>
      <w:r w:rsidRPr="00EE7C94">
        <w:rPr>
          <w:lang w:val="lv-LV"/>
        </w:rPr>
        <w:t xml:space="preserve"> </w:t>
      </w:r>
      <w:proofErr w:type="spellStart"/>
      <w:r w:rsidRPr="00EE7C94">
        <w:rPr>
          <w:lang w:val="lv-LV"/>
        </w:rPr>
        <w:t>of</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sidRPr="00EE7C94">
        <w:rPr>
          <w:lang w:val="lv-LV"/>
        </w:rPr>
        <w:t>European</w:t>
      </w:r>
      <w:proofErr w:type="spellEnd"/>
      <w:r w:rsidRPr="00EE7C94">
        <w:rPr>
          <w:lang w:val="lv-LV"/>
        </w:rPr>
        <w:t xml:space="preserve"> </w:t>
      </w:r>
      <w:proofErr w:type="spellStart"/>
      <w:r w:rsidRPr="00EE7C94">
        <w:rPr>
          <w:lang w:val="lv-LV"/>
        </w:rPr>
        <w:t>Union</w:t>
      </w:r>
      <w:proofErr w:type="spellEnd"/>
      <w:r w:rsidRPr="00EE7C94">
        <w:rPr>
          <w:lang w:val="lv-LV"/>
        </w:rPr>
        <w:t xml:space="preserve"> </w:t>
      </w:r>
      <w:proofErr w:type="spellStart"/>
      <w:r w:rsidRPr="00EE7C94">
        <w:rPr>
          <w:lang w:val="lv-LV"/>
        </w:rPr>
        <w:t>or</w:t>
      </w:r>
      <w:proofErr w:type="spellEnd"/>
      <w:r w:rsidRPr="00EE7C94">
        <w:rPr>
          <w:lang w:val="lv-LV"/>
        </w:rPr>
        <w:t xml:space="preserve"> NATO </w:t>
      </w:r>
      <w:proofErr w:type="spellStart"/>
      <w:r w:rsidRPr="00EE7C94">
        <w:rPr>
          <w:lang w:val="lv-LV"/>
        </w:rPr>
        <w:t>affecting</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sidRPr="00EE7C94">
        <w:rPr>
          <w:lang w:val="lv-LV"/>
        </w:rPr>
        <w:t>interests</w:t>
      </w:r>
      <w:proofErr w:type="spellEnd"/>
      <w:r w:rsidRPr="00EE7C94">
        <w:rPr>
          <w:lang w:val="lv-LV"/>
        </w:rPr>
        <w:t xml:space="preserve"> </w:t>
      </w:r>
      <w:proofErr w:type="spellStart"/>
      <w:r w:rsidRPr="00EE7C94">
        <w:rPr>
          <w:lang w:val="lv-LV"/>
        </w:rPr>
        <w:t>of</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sidRPr="00EE7C94">
        <w:rPr>
          <w:lang w:val="lv-LV"/>
        </w:rPr>
        <w:t>financial</w:t>
      </w:r>
      <w:proofErr w:type="spellEnd"/>
      <w:r w:rsidRPr="00EE7C94">
        <w:rPr>
          <w:lang w:val="lv-LV"/>
        </w:rPr>
        <w:t xml:space="preserve"> </w:t>
      </w:r>
      <w:proofErr w:type="spellStart"/>
      <w:r w:rsidRPr="00EE7C94">
        <w:rPr>
          <w:lang w:val="lv-LV"/>
        </w:rPr>
        <w:t>and</w:t>
      </w:r>
      <w:proofErr w:type="spellEnd"/>
      <w:r w:rsidRPr="00EE7C94">
        <w:rPr>
          <w:lang w:val="lv-LV"/>
        </w:rPr>
        <w:t xml:space="preserve"> </w:t>
      </w:r>
      <w:proofErr w:type="spellStart"/>
      <w:r w:rsidRPr="00EE7C94">
        <w:rPr>
          <w:lang w:val="lv-LV"/>
        </w:rPr>
        <w:t>capital</w:t>
      </w:r>
      <w:proofErr w:type="spellEnd"/>
      <w:r w:rsidRPr="00EE7C94">
        <w:rPr>
          <w:lang w:val="lv-LV"/>
        </w:rPr>
        <w:t xml:space="preserve"> </w:t>
      </w:r>
      <w:proofErr w:type="spellStart"/>
      <w:r w:rsidRPr="00EE7C94">
        <w:rPr>
          <w:lang w:val="lv-LV"/>
        </w:rPr>
        <w:t>market</w:t>
      </w:r>
      <w:proofErr w:type="spellEnd"/>
      <w:r w:rsidRPr="00EE7C94">
        <w:rPr>
          <w:lang w:val="lv-LV"/>
        </w:rPr>
        <w:t xml:space="preserve"> </w:t>
      </w:r>
      <w:proofErr w:type="spellStart"/>
      <w:r w:rsidRPr="00EE7C94">
        <w:rPr>
          <w:lang w:val="lv-LV"/>
        </w:rPr>
        <w:t>that</w:t>
      </w:r>
      <w:proofErr w:type="spellEnd"/>
      <w:r w:rsidRPr="00EE7C94">
        <w:rPr>
          <w:lang w:val="lv-LV"/>
        </w:rPr>
        <w:t xml:space="preserve"> </w:t>
      </w:r>
      <w:proofErr w:type="spellStart"/>
      <w:r w:rsidRPr="00EE7C94">
        <w:rPr>
          <w:lang w:val="lv-LV"/>
        </w:rPr>
        <w:t>have</w:t>
      </w:r>
      <w:proofErr w:type="spellEnd"/>
      <w:r w:rsidRPr="00EE7C94">
        <w:rPr>
          <w:lang w:val="lv-LV"/>
        </w:rPr>
        <w:t xml:space="preserve"> </w:t>
      </w:r>
      <w:proofErr w:type="spellStart"/>
      <w:r w:rsidRPr="00EE7C94">
        <w:rPr>
          <w:lang w:val="lv-LV"/>
        </w:rPr>
        <w:t>an</w:t>
      </w:r>
      <w:proofErr w:type="spellEnd"/>
      <w:r w:rsidRPr="00EE7C94">
        <w:rPr>
          <w:lang w:val="lv-LV"/>
        </w:rPr>
        <w:t xml:space="preserve"> </w:t>
      </w:r>
      <w:proofErr w:type="spellStart"/>
      <w:r w:rsidRPr="00EE7C94">
        <w:rPr>
          <w:lang w:val="lv-LV"/>
        </w:rPr>
        <w:t>impact</w:t>
      </w:r>
      <w:proofErr w:type="spellEnd"/>
      <w:r w:rsidRPr="00EE7C94">
        <w:rPr>
          <w:lang w:val="lv-LV"/>
        </w:rPr>
        <w:t xml:space="preserve"> </w:t>
      </w:r>
      <w:proofErr w:type="spellStart"/>
      <w:r w:rsidRPr="00EE7C94">
        <w:rPr>
          <w:lang w:val="lv-LV"/>
        </w:rPr>
        <w:t>on</w:t>
      </w:r>
      <w:proofErr w:type="spellEnd"/>
      <w:r w:rsidRPr="00EE7C94">
        <w:rPr>
          <w:lang w:val="lv-LV"/>
        </w:rPr>
        <w:t xml:space="preserve"> </w:t>
      </w:r>
      <w:proofErr w:type="spellStart"/>
      <w:r w:rsidRPr="00EE7C94">
        <w:rPr>
          <w:lang w:val="lv-LV"/>
        </w:rPr>
        <w:t>the</w:t>
      </w:r>
      <w:proofErr w:type="spellEnd"/>
      <w:r w:rsidRPr="00EE7C94">
        <w:rPr>
          <w:lang w:val="lv-LV"/>
        </w:rPr>
        <w:t xml:space="preserve"> performance </w:t>
      </w:r>
      <w:proofErr w:type="spellStart"/>
      <w:r w:rsidRPr="00EE7C94">
        <w:rPr>
          <w:lang w:val="lv-LV"/>
        </w:rPr>
        <w:t>of</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sidRPr="00EE7C94">
        <w:rPr>
          <w:lang w:val="lv-LV"/>
        </w:rPr>
        <w:t>Contract</w:t>
      </w:r>
      <w:proofErr w:type="spellEnd"/>
      <w:r w:rsidRPr="00EE7C94">
        <w:rPr>
          <w:lang w:val="lv-LV"/>
        </w:rPr>
        <w:t xml:space="preserve"> </w:t>
      </w:r>
      <w:proofErr w:type="spellStart"/>
      <w:r w:rsidRPr="00EE7C94">
        <w:rPr>
          <w:lang w:val="lv-LV"/>
        </w:rPr>
        <w:t>under</w:t>
      </w:r>
      <w:proofErr w:type="spellEnd"/>
      <w:r w:rsidRPr="00EE7C94">
        <w:rPr>
          <w:lang w:val="lv-LV"/>
        </w:rPr>
        <w:t xml:space="preserve"> </w:t>
      </w:r>
      <w:proofErr w:type="spellStart"/>
      <w:r w:rsidRPr="00EE7C94">
        <w:rPr>
          <w:lang w:val="lv-LV"/>
        </w:rPr>
        <w:t>this</w:t>
      </w:r>
      <w:proofErr w:type="spellEnd"/>
      <w:r w:rsidRPr="00EE7C94">
        <w:rPr>
          <w:lang w:val="lv-LV"/>
        </w:rPr>
        <w:t xml:space="preserve"> </w:t>
      </w:r>
      <w:proofErr w:type="spellStart"/>
      <w:r w:rsidRPr="00EE7C94">
        <w:rPr>
          <w:lang w:val="lv-LV"/>
        </w:rPr>
        <w:t>Contest</w:t>
      </w:r>
      <w:proofErr w:type="spellEnd"/>
      <w:r w:rsidRPr="00EE7C94">
        <w:rPr>
          <w:lang w:val="lv-LV"/>
        </w:rPr>
        <w:t xml:space="preserve"> </w:t>
      </w:r>
      <w:proofErr w:type="spellStart"/>
      <w:r w:rsidRPr="00EE7C94">
        <w:rPr>
          <w:lang w:val="lv-LV"/>
        </w:rPr>
        <w:t>have</w:t>
      </w:r>
      <w:proofErr w:type="spellEnd"/>
      <w:r w:rsidRPr="00EE7C94">
        <w:rPr>
          <w:lang w:val="lv-LV"/>
        </w:rPr>
        <w:t xml:space="preserve"> </w:t>
      </w:r>
      <w:proofErr w:type="spellStart"/>
      <w:r w:rsidRPr="00EE7C94">
        <w:rPr>
          <w:lang w:val="lv-LV"/>
        </w:rPr>
        <w:t>been</w:t>
      </w:r>
      <w:proofErr w:type="spellEnd"/>
      <w:r w:rsidRPr="00EE7C94">
        <w:rPr>
          <w:lang w:val="lv-LV"/>
        </w:rPr>
        <w:t xml:space="preserve"> </w:t>
      </w:r>
      <w:proofErr w:type="spellStart"/>
      <w:r w:rsidRPr="00EE7C94">
        <w:rPr>
          <w:lang w:val="lv-LV"/>
        </w:rPr>
        <w:t>imposed</w:t>
      </w:r>
      <w:proofErr w:type="spellEnd"/>
      <w:r w:rsidRPr="00EE7C94">
        <w:rPr>
          <w:lang w:val="lv-LV"/>
        </w:rPr>
        <w:t xml:space="preserve"> </w:t>
      </w:r>
      <w:proofErr w:type="spellStart"/>
      <w:r w:rsidRPr="00EE7C94">
        <w:rPr>
          <w:lang w:val="lv-LV"/>
        </w:rPr>
        <w:t>against</w:t>
      </w:r>
      <w:proofErr w:type="spellEnd"/>
      <w:r w:rsidRPr="00EE7C94">
        <w:rPr>
          <w:lang w:val="lv-LV"/>
        </w:rPr>
        <w:t xml:space="preserve"> </w:t>
      </w:r>
      <w:proofErr w:type="spellStart"/>
      <w:r w:rsidRPr="00EE7C94">
        <w:rPr>
          <w:lang w:val="lv-LV"/>
        </w:rPr>
        <w:t>us</w:t>
      </w:r>
      <w:proofErr w:type="spellEnd"/>
      <w:r w:rsidRPr="00EE7C94">
        <w:rPr>
          <w:lang w:val="lv-LV"/>
        </w:rPr>
        <w:t xml:space="preserve"> </w:t>
      </w:r>
      <w:proofErr w:type="spellStart"/>
      <w:r w:rsidRPr="00EE7C94">
        <w:rPr>
          <w:lang w:val="lv-LV"/>
        </w:rPr>
        <w:t>as</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Pr>
          <w:lang w:val="lv-LV"/>
        </w:rPr>
        <w:t>Applicant</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member</w:t>
      </w:r>
      <w:proofErr w:type="spellEnd"/>
      <w:r w:rsidRPr="00EE7C94">
        <w:rPr>
          <w:lang w:val="lv-LV"/>
        </w:rPr>
        <w:t xml:space="preserve"> </w:t>
      </w:r>
      <w:proofErr w:type="spellStart"/>
      <w:r w:rsidRPr="00EE7C94">
        <w:rPr>
          <w:lang w:val="lv-LV"/>
        </w:rPr>
        <w:t>of</w:t>
      </w:r>
      <w:proofErr w:type="spellEnd"/>
      <w:r w:rsidRPr="00EE7C94">
        <w:rPr>
          <w:lang w:val="lv-LV"/>
        </w:rPr>
        <w:t xml:space="preserve"> </w:t>
      </w:r>
      <w:proofErr w:type="spellStart"/>
      <w:r w:rsidRPr="00EE7C94">
        <w:rPr>
          <w:lang w:val="lv-LV"/>
        </w:rPr>
        <w:t>our</w:t>
      </w:r>
      <w:proofErr w:type="spellEnd"/>
      <w:r w:rsidRPr="00EE7C94">
        <w:rPr>
          <w:lang w:val="lv-LV"/>
        </w:rPr>
        <w:t xml:space="preserve"> </w:t>
      </w:r>
      <w:proofErr w:type="spellStart"/>
      <w:r w:rsidRPr="00EE7C94">
        <w:rPr>
          <w:lang w:val="lv-LV"/>
        </w:rPr>
        <w:t>board</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council</w:t>
      </w:r>
      <w:proofErr w:type="spellEnd"/>
      <w:r w:rsidRPr="00EE7C94">
        <w:rPr>
          <w:lang w:val="lv-LV"/>
        </w:rPr>
        <w:t xml:space="preserve">, </w:t>
      </w:r>
      <w:proofErr w:type="spellStart"/>
      <w:r w:rsidRPr="00EE7C94">
        <w:rPr>
          <w:lang w:val="lv-LV"/>
        </w:rPr>
        <w:t>beneficial</w:t>
      </w:r>
      <w:proofErr w:type="spellEnd"/>
      <w:r w:rsidRPr="00EE7C94">
        <w:rPr>
          <w:lang w:val="lv-LV"/>
        </w:rPr>
        <w:t xml:space="preserve"> </w:t>
      </w:r>
      <w:proofErr w:type="spellStart"/>
      <w:r w:rsidRPr="00EE7C94">
        <w:rPr>
          <w:lang w:val="lv-LV"/>
        </w:rPr>
        <w:t>owner</w:t>
      </w:r>
      <w:proofErr w:type="spellEnd"/>
      <w:r w:rsidRPr="00EE7C94">
        <w:rPr>
          <w:lang w:val="lv-LV"/>
        </w:rPr>
        <w:t xml:space="preserve">, a </w:t>
      </w:r>
      <w:proofErr w:type="spellStart"/>
      <w:r w:rsidRPr="00EE7C94">
        <w:rPr>
          <w:lang w:val="lv-LV"/>
        </w:rPr>
        <w:t>person</w:t>
      </w:r>
      <w:proofErr w:type="spellEnd"/>
      <w:r w:rsidRPr="00EE7C94">
        <w:rPr>
          <w:lang w:val="lv-LV"/>
        </w:rPr>
        <w:t xml:space="preserve"> </w:t>
      </w:r>
      <w:proofErr w:type="spellStart"/>
      <w:r w:rsidRPr="00EE7C94">
        <w:rPr>
          <w:lang w:val="lv-LV"/>
        </w:rPr>
        <w:t>having</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sidRPr="00EE7C94">
        <w:rPr>
          <w:lang w:val="lv-LV"/>
        </w:rPr>
        <w:t>right</w:t>
      </w:r>
      <w:proofErr w:type="spellEnd"/>
      <w:r w:rsidRPr="00EE7C94">
        <w:rPr>
          <w:lang w:val="lv-LV"/>
        </w:rPr>
        <w:t xml:space="preserve"> </w:t>
      </w:r>
      <w:proofErr w:type="spellStart"/>
      <w:r w:rsidRPr="00EE7C94">
        <w:rPr>
          <w:lang w:val="lv-LV"/>
        </w:rPr>
        <w:t>of</w:t>
      </w:r>
      <w:proofErr w:type="spellEnd"/>
      <w:r w:rsidRPr="00EE7C94">
        <w:rPr>
          <w:lang w:val="lv-LV"/>
        </w:rPr>
        <w:t xml:space="preserve"> </w:t>
      </w:r>
      <w:proofErr w:type="spellStart"/>
      <w:r w:rsidRPr="00EE7C94">
        <w:rPr>
          <w:lang w:val="lv-LV"/>
        </w:rPr>
        <w:t>representation</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proctor</w:t>
      </w:r>
      <w:proofErr w:type="spellEnd"/>
      <w:r w:rsidRPr="00EE7C94">
        <w:rPr>
          <w:lang w:val="lv-LV"/>
        </w:rPr>
        <w:t xml:space="preserve">, </w:t>
      </w:r>
      <w:proofErr w:type="spellStart"/>
      <w:r w:rsidRPr="00EE7C94">
        <w:rPr>
          <w:lang w:val="lv-LV"/>
        </w:rPr>
        <w:t>or</w:t>
      </w:r>
      <w:proofErr w:type="spellEnd"/>
      <w:r w:rsidRPr="00EE7C94">
        <w:rPr>
          <w:lang w:val="lv-LV"/>
        </w:rPr>
        <w:t xml:space="preserve"> a </w:t>
      </w:r>
      <w:proofErr w:type="spellStart"/>
      <w:r w:rsidRPr="00EE7C94">
        <w:rPr>
          <w:lang w:val="lv-LV"/>
        </w:rPr>
        <w:t>person</w:t>
      </w:r>
      <w:proofErr w:type="spellEnd"/>
      <w:r w:rsidRPr="00EE7C94">
        <w:rPr>
          <w:lang w:val="lv-LV"/>
        </w:rPr>
        <w:t xml:space="preserve"> </w:t>
      </w:r>
      <w:proofErr w:type="spellStart"/>
      <w:r w:rsidRPr="00EE7C94">
        <w:rPr>
          <w:lang w:val="lv-LV"/>
        </w:rPr>
        <w:t>who</w:t>
      </w:r>
      <w:proofErr w:type="spellEnd"/>
      <w:r w:rsidRPr="00EE7C94">
        <w:rPr>
          <w:lang w:val="lv-LV"/>
        </w:rPr>
        <w:t xml:space="preserve"> </w:t>
      </w:r>
      <w:proofErr w:type="spellStart"/>
      <w:r w:rsidRPr="00EE7C94">
        <w:rPr>
          <w:lang w:val="lv-LV"/>
        </w:rPr>
        <w:t>is</w:t>
      </w:r>
      <w:proofErr w:type="spellEnd"/>
      <w:r w:rsidRPr="00EE7C94">
        <w:rPr>
          <w:lang w:val="lv-LV"/>
        </w:rPr>
        <w:t xml:space="preserve"> </w:t>
      </w:r>
      <w:proofErr w:type="spellStart"/>
      <w:r w:rsidRPr="00EE7C94">
        <w:rPr>
          <w:lang w:val="lv-LV"/>
        </w:rPr>
        <w:t>authorized</w:t>
      </w:r>
      <w:proofErr w:type="spellEnd"/>
      <w:r w:rsidRPr="00EE7C94">
        <w:rPr>
          <w:lang w:val="lv-LV"/>
        </w:rPr>
        <w:t xml:space="preserve"> to </w:t>
      </w:r>
      <w:proofErr w:type="spellStart"/>
      <w:r w:rsidRPr="00EE7C94">
        <w:rPr>
          <w:lang w:val="lv-LV"/>
        </w:rPr>
        <w:t>represent</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Pr>
          <w:lang w:val="lv-LV"/>
        </w:rPr>
        <w:t>Applicant</w:t>
      </w:r>
      <w:proofErr w:type="spellEnd"/>
      <w:r w:rsidRPr="00EE7C94">
        <w:rPr>
          <w:lang w:val="lv-LV"/>
        </w:rPr>
        <w:t xml:space="preserve"> </w:t>
      </w:r>
      <w:proofErr w:type="spellStart"/>
      <w:r w:rsidRPr="00EE7C94">
        <w:rPr>
          <w:lang w:val="lv-LV"/>
        </w:rPr>
        <w:t>in</w:t>
      </w:r>
      <w:proofErr w:type="spellEnd"/>
      <w:r w:rsidRPr="00EE7C94">
        <w:rPr>
          <w:lang w:val="lv-LV"/>
        </w:rPr>
        <w:t xml:space="preserve"> </w:t>
      </w:r>
      <w:proofErr w:type="spellStart"/>
      <w:r w:rsidRPr="00EE7C94">
        <w:rPr>
          <w:lang w:val="lv-LV"/>
        </w:rPr>
        <w:t>activities</w:t>
      </w:r>
      <w:proofErr w:type="spellEnd"/>
      <w:r w:rsidRPr="00EE7C94">
        <w:rPr>
          <w:lang w:val="lv-LV"/>
        </w:rPr>
        <w:t xml:space="preserve"> </w:t>
      </w:r>
      <w:proofErr w:type="spellStart"/>
      <w:r w:rsidRPr="00EE7C94">
        <w:rPr>
          <w:lang w:val="lv-LV"/>
        </w:rPr>
        <w:t>related</w:t>
      </w:r>
      <w:proofErr w:type="spellEnd"/>
      <w:r w:rsidRPr="00EE7C94">
        <w:rPr>
          <w:lang w:val="lv-LV"/>
        </w:rPr>
        <w:t xml:space="preserve"> to a </w:t>
      </w:r>
      <w:proofErr w:type="spellStart"/>
      <w:r w:rsidRPr="00EE7C94">
        <w:rPr>
          <w:lang w:val="lv-LV"/>
        </w:rPr>
        <w:t>branch</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member</w:t>
      </w:r>
      <w:proofErr w:type="spellEnd"/>
      <w:r w:rsidRPr="00EE7C94">
        <w:rPr>
          <w:lang w:val="lv-LV"/>
        </w:rPr>
        <w:t xml:space="preserve"> </w:t>
      </w:r>
      <w:proofErr w:type="spellStart"/>
      <w:r w:rsidRPr="00EE7C94">
        <w:rPr>
          <w:lang w:val="lv-LV"/>
        </w:rPr>
        <w:t>of</w:t>
      </w:r>
      <w:proofErr w:type="spellEnd"/>
      <w:r w:rsidRPr="00EE7C94">
        <w:rPr>
          <w:lang w:val="lv-LV"/>
        </w:rPr>
        <w:t xml:space="preserve"> a </w:t>
      </w:r>
      <w:proofErr w:type="spellStart"/>
      <w:r w:rsidRPr="00EE7C94">
        <w:rPr>
          <w:lang w:val="lv-LV"/>
        </w:rPr>
        <w:t>partnership</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member</w:t>
      </w:r>
      <w:proofErr w:type="spellEnd"/>
      <w:r w:rsidRPr="00EE7C94">
        <w:rPr>
          <w:lang w:val="lv-LV"/>
        </w:rPr>
        <w:t xml:space="preserve"> </w:t>
      </w:r>
      <w:proofErr w:type="spellStart"/>
      <w:r w:rsidRPr="00EE7C94">
        <w:rPr>
          <w:lang w:val="lv-LV"/>
        </w:rPr>
        <w:t>of</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sidRPr="00EE7C94">
        <w:rPr>
          <w:lang w:val="lv-LV"/>
        </w:rPr>
        <w:t>board</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council</w:t>
      </w:r>
      <w:proofErr w:type="spellEnd"/>
      <w:r w:rsidRPr="00EE7C94">
        <w:rPr>
          <w:lang w:val="lv-LV"/>
        </w:rPr>
        <w:t xml:space="preserve">, </w:t>
      </w:r>
      <w:proofErr w:type="spellStart"/>
      <w:r w:rsidRPr="00EE7C94">
        <w:rPr>
          <w:lang w:val="lv-LV"/>
        </w:rPr>
        <w:t>its</w:t>
      </w:r>
      <w:proofErr w:type="spellEnd"/>
      <w:r w:rsidRPr="00EE7C94">
        <w:rPr>
          <w:lang w:val="lv-LV"/>
        </w:rPr>
        <w:t xml:space="preserve"> </w:t>
      </w:r>
      <w:proofErr w:type="spellStart"/>
      <w:r w:rsidRPr="00EE7C94">
        <w:rPr>
          <w:lang w:val="lv-LV"/>
        </w:rPr>
        <w:t>beneficial</w:t>
      </w:r>
      <w:proofErr w:type="spellEnd"/>
      <w:r w:rsidRPr="00EE7C94">
        <w:rPr>
          <w:lang w:val="lv-LV"/>
        </w:rPr>
        <w:t xml:space="preserve"> </w:t>
      </w:r>
      <w:proofErr w:type="spellStart"/>
      <w:r w:rsidRPr="00EE7C94">
        <w:rPr>
          <w:lang w:val="lv-LV"/>
        </w:rPr>
        <w:t>owner</w:t>
      </w:r>
      <w:proofErr w:type="spellEnd"/>
      <w:r w:rsidRPr="00EE7C94">
        <w:rPr>
          <w:lang w:val="lv-LV"/>
        </w:rPr>
        <w:t xml:space="preserve">, a </w:t>
      </w:r>
      <w:proofErr w:type="spellStart"/>
      <w:r w:rsidRPr="00EE7C94">
        <w:rPr>
          <w:lang w:val="lv-LV"/>
        </w:rPr>
        <w:t>person</w:t>
      </w:r>
      <w:proofErr w:type="spellEnd"/>
      <w:r w:rsidRPr="00EE7C94">
        <w:rPr>
          <w:lang w:val="lv-LV"/>
        </w:rPr>
        <w:t xml:space="preserve"> </w:t>
      </w:r>
      <w:proofErr w:type="spellStart"/>
      <w:r w:rsidRPr="00EE7C94">
        <w:rPr>
          <w:lang w:val="lv-LV"/>
        </w:rPr>
        <w:t>having</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sidRPr="00EE7C94">
        <w:rPr>
          <w:lang w:val="lv-LV"/>
        </w:rPr>
        <w:t>right</w:t>
      </w:r>
      <w:proofErr w:type="spellEnd"/>
      <w:r w:rsidRPr="00EE7C94">
        <w:rPr>
          <w:lang w:val="lv-LV"/>
        </w:rPr>
        <w:t xml:space="preserve"> </w:t>
      </w:r>
      <w:proofErr w:type="spellStart"/>
      <w:r w:rsidRPr="00EE7C94">
        <w:rPr>
          <w:lang w:val="lv-LV"/>
        </w:rPr>
        <w:t>of</w:t>
      </w:r>
      <w:proofErr w:type="spellEnd"/>
      <w:r w:rsidRPr="00EE7C94">
        <w:rPr>
          <w:lang w:val="lv-LV"/>
        </w:rPr>
        <w:t xml:space="preserve"> </w:t>
      </w:r>
      <w:proofErr w:type="spellStart"/>
      <w:r w:rsidRPr="00EE7C94">
        <w:rPr>
          <w:lang w:val="lv-LV"/>
        </w:rPr>
        <w:t>representation</w:t>
      </w:r>
      <w:proofErr w:type="spellEnd"/>
      <w:r w:rsidRPr="00EE7C94">
        <w:rPr>
          <w:lang w:val="lv-LV"/>
        </w:rPr>
        <w:t xml:space="preserve"> </w:t>
      </w:r>
      <w:proofErr w:type="spellStart"/>
      <w:r w:rsidRPr="00EE7C94">
        <w:rPr>
          <w:lang w:val="lv-LV"/>
        </w:rPr>
        <w:t>or</w:t>
      </w:r>
      <w:proofErr w:type="spellEnd"/>
      <w:r w:rsidRPr="00EE7C94">
        <w:rPr>
          <w:lang w:val="lv-LV"/>
        </w:rPr>
        <w:t xml:space="preserve"> </w:t>
      </w:r>
      <w:proofErr w:type="spellStart"/>
      <w:r w:rsidRPr="00EE7C94">
        <w:rPr>
          <w:lang w:val="lv-LV"/>
        </w:rPr>
        <w:t>proctor</w:t>
      </w:r>
      <w:proofErr w:type="spellEnd"/>
      <w:r w:rsidRPr="00EE7C94">
        <w:rPr>
          <w:lang w:val="lv-LV"/>
        </w:rPr>
        <w:t xml:space="preserve">, </w:t>
      </w:r>
      <w:proofErr w:type="spellStart"/>
      <w:r w:rsidRPr="00EE7C94">
        <w:rPr>
          <w:lang w:val="lv-LV"/>
        </w:rPr>
        <w:t>if</w:t>
      </w:r>
      <w:proofErr w:type="spellEnd"/>
      <w:r w:rsidRPr="00EE7C94">
        <w:rPr>
          <w:lang w:val="lv-LV"/>
        </w:rPr>
        <w:t xml:space="preserve"> </w:t>
      </w:r>
      <w:proofErr w:type="spellStart"/>
      <w:r w:rsidRPr="00EE7C94">
        <w:rPr>
          <w:lang w:val="lv-LV"/>
        </w:rPr>
        <w:t>the</w:t>
      </w:r>
      <w:proofErr w:type="spellEnd"/>
      <w:r w:rsidRPr="00EE7C94">
        <w:rPr>
          <w:lang w:val="lv-LV"/>
        </w:rPr>
        <w:t xml:space="preserve"> </w:t>
      </w:r>
      <w:proofErr w:type="spellStart"/>
      <w:r>
        <w:rPr>
          <w:lang w:val="lv-LV"/>
        </w:rPr>
        <w:t>Applicant</w:t>
      </w:r>
      <w:proofErr w:type="spellEnd"/>
      <w:r w:rsidRPr="00EE7C94">
        <w:rPr>
          <w:lang w:val="lv-LV"/>
        </w:rPr>
        <w:t xml:space="preserve"> </w:t>
      </w:r>
      <w:proofErr w:type="spellStart"/>
      <w:r w:rsidRPr="00EE7C94">
        <w:rPr>
          <w:lang w:val="lv-LV"/>
        </w:rPr>
        <w:t>is</w:t>
      </w:r>
      <w:proofErr w:type="spellEnd"/>
      <w:r w:rsidRPr="00EE7C94">
        <w:rPr>
          <w:lang w:val="lv-LV"/>
        </w:rPr>
        <w:t xml:space="preserve"> a </w:t>
      </w:r>
      <w:proofErr w:type="spellStart"/>
      <w:r w:rsidRPr="00EE7C94">
        <w:rPr>
          <w:lang w:val="lv-LV"/>
        </w:rPr>
        <w:t>partnership</w:t>
      </w:r>
      <w:proofErr w:type="spellEnd"/>
      <w:r w:rsidRPr="00EE7C94">
        <w:rPr>
          <w:lang w:val="lv-LV"/>
        </w:rPr>
        <w:t>.</w:t>
      </w:r>
      <w:r w:rsidRPr="00E94657">
        <w:rPr>
          <w:color w:val="000000"/>
          <w:lang w:val="lv-LV"/>
        </w:rPr>
        <w:t xml:space="preserve"> </w:t>
      </w:r>
    </w:p>
    <w:p w14:paraId="213A5B1D" w14:textId="77777777" w:rsidR="0018731C" w:rsidRPr="0090611B" w:rsidRDefault="0018731C" w:rsidP="0018731C">
      <w:pPr>
        <w:pStyle w:val="ListParagraph"/>
        <w:numPr>
          <w:ilvl w:val="0"/>
          <w:numId w:val="17"/>
        </w:numPr>
        <w:jc w:val="both"/>
        <w:rPr>
          <w:rFonts w:ascii="Times New Roman" w:hAnsi="Times New Roman" w:cs="Times New Roman"/>
          <w:lang w:val="en-GB"/>
        </w:rPr>
      </w:pPr>
      <w:r w:rsidRPr="0090611B">
        <w:rPr>
          <w:rFonts w:ascii="Times New Roman" w:hAnsi="Times New Roman" w:cs="Times New Roman"/>
          <w:lang w:val="en-GB"/>
        </w:rPr>
        <w:t xml:space="preserve">We certify that we </w:t>
      </w:r>
      <w:r w:rsidRPr="0090611B">
        <w:rPr>
          <w:rFonts w:ascii="Times New Roman" w:hAnsi="Times New Roman" w:cs="Times New Roman"/>
          <w:b/>
          <w:bCs/>
          <w:lang w:val="en-GB"/>
        </w:rPr>
        <w:t>have / do not have</w:t>
      </w:r>
      <w:r w:rsidRPr="0090611B">
        <w:rPr>
          <w:rFonts w:ascii="Times New Roman" w:hAnsi="Times New Roman" w:cs="Times New Roman"/>
          <w:lang w:val="en-GB"/>
        </w:rPr>
        <w:t xml:space="preserve"> (</w:t>
      </w:r>
      <w:r w:rsidRPr="0090611B">
        <w:rPr>
          <w:rFonts w:ascii="Times New Roman" w:hAnsi="Times New Roman" w:cs="Times New Roman"/>
          <w:i/>
          <w:iCs/>
          <w:lang w:val="en-GB"/>
        </w:rPr>
        <w:t>the applicant underlines the relevant</w:t>
      </w:r>
      <w:r w:rsidRPr="0090611B">
        <w:rPr>
          <w:rFonts w:ascii="Times New Roman" w:hAnsi="Times New Roman" w:cs="Times New Roman"/>
          <w:lang w:val="en-GB"/>
        </w:rPr>
        <w:t>) a valid certificate issued in accordance with the standard ISO 45001: 2018 “Occupational health and safety management systems Requirements with guidance for use. instructions for use”) or equivalent.</w:t>
      </w:r>
    </w:p>
    <w:p w14:paraId="56C62CFE" w14:textId="4F785050" w:rsidR="0018731C" w:rsidRPr="0090611B" w:rsidRDefault="0018731C" w:rsidP="0018731C">
      <w:pPr>
        <w:pStyle w:val="ListParagraph"/>
        <w:numPr>
          <w:ilvl w:val="0"/>
          <w:numId w:val="17"/>
        </w:numPr>
        <w:jc w:val="both"/>
        <w:rPr>
          <w:rFonts w:ascii="Times New Roman" w:hAnsi="Times New Roman" w:cs="Times New Roman"/>
          <w:lang w:val="en-GB"/>
        </w:rPr>
      </w:pPr>
      <w:r w:rsidRPr="0090611B">
        <w:rPr>
          <w:rFonts w:ascii="Times New Roman" w:hAnsi="Times New Roman" w:cs="Times New Roman"/>
          <w:lang w:val="en-GB"/>
        </w:rPr>
        <w:t xml:space="preserve">We certify that we </w:t>
      </w:r>
      <w:r w:rsidRPr="0090611B">
        <w:rPr>
          <w:rFonts w:ascii="Times New Roman" w:hAnsi="Times New Roman" w:cs="Times New Roman"/>
          <w:b/>
          <w:bCs/>
          <w:lang w:val="en-GB"/>
        </w:rPr>
        <w:t>have / do not have</w:t>
      </w:r>
      <w:r w:rsidRPr="0090611B">
        <w:rPr>
          <w:rFonts w:ascii="Times New Roman" w:hAnsi="Times New Roman" w:cs="Times New Roman"/>
          <w:lang w:val="en-GB"/>
        </w:rPr>
        <w:t xml:space="preserve"> (</w:t>
      </w:r>
      <w:r w:rsidRPr="0090611B">
        <w:rPr>
          <w:rFonts w:ascii="Times New Roman" w:hAnsi="Times New Roman" w:cs="Times New Roman"/>
          <w:i/>
          <w:iCs/>
          <w:lang w:val="en-GB"/>
        </w:rPr>
        <w:t>the applicant underlines the relevant</w:t>
      </w:r>
      <w:r w:rsidRPr="0090611B">
        <w:rPr>
          <w:rFonts w:ascii="Times New Roman" w:hAnsi="Times New Roman" w:cs="Times New Roman"/>
          <w:lang w:val="en-GB"/>
        </w:rPr>
        <w:t>) a valid certificate of compliance with environmental management standards or environmental management systems that comply with European or international environmental management system standards and have been approved by bodies accredited in accordance with regulatory enactments.</w:t>
      </w:r>
    </w:p>
    <w:p w14:paraId="55ADE7CD" w14:textId="33800528" w:rsidR="009E41FA" w:rsidRPr="0090611B" w:rsidRDefault="009E41FA" w:rsidP="0018731C">
      <w:pPr>
        <w:pStyle w:val="ListParagraph"/>
        <w:numPr>
          <w:ilvl w:val="0"/>
          <w:numId w:val="17"/>
        </w:numPr>
        <w:jc w:val="both"/>
        <w:rPr>
          <w:rFonts w:ascii="Times New Roman" w:hAnsi="Times New Roman" w:cs="Times New Roman"/>
          <w:lang w:val="en-GB"/>
        </w:rPr>
      </w:pPr>
      <w:r w:rsidRPr="0090611B">
        <w:rPr>
          <w:rFonts w:ascii="Times New Roman" w:hAnsi="Times New Roman" w:cs="Times New Roman"/>
          <w:lang w:val="en-GB"/>
        </w:rPr>
        <w:t xml:space="preserve">Having read the Terms of Reference of the Tender, we confirm that if our </w:t>
      </w:r>
      <w:r w:rsidR="00014F9D" w:rsidRPr="0090611B">
        <w:rPr>
          <w:lang w:val="en-GB"/>
        </w:rPr>
        <w:t xml:space="preserve">Tender </w:t>
      </w:r>
      <w:r w:rsidRPr="0090611B">
        <w:rPr>
          <w:rFonts w:ascii="Times New Roman" w:hAnsi="Times New Roman" w:cs="Times New Roman"/>
          <w:lang w:val="en-GB"/>
        </w:rPr>
        <w:t xml:space="preserve">is recognized as the most economically advantageous and a contract is concluded with us, we undertake to perform works in accordance with the regulations of the open tender, the Technical </w:t>
      </w:r>
      <w:proofErr w:type="spellStart"/>
      <w:r w:rsidR="00BE656F">
        <w:rPr>
          <w:rFonts w:ascii="Times New Roman" w:hAnsi="Times New Roman" w:cs="Times New Roman"/>
          <w:lang w:val="lv-LV"/>
        </w:rPr>
        <w:t>Specifications</w:t>
      </w:r>
      <w:proofErr w:type="spellEnd"/>
      <w:r w:rsidR="00BE656F">
        <w:rPr>
          <w:rFonts w:ascii="Times New Roman" w:hAnsi="Times New Roman" w:cs="Times New Roman"/>
          <w:lang w:val="lv-LV"/>
        </w:rPr>
        <w:t xml:space="preserve"> </w:t>
      </w:r>
      <w:r w:rsidRPr="0090611B">
        <w:rPr>
          <w:rFonts w:ascii="Times New Roman" w:hAnsi="Times New Roman" w:cs="Times New Roman"/>
          <w:lang w:val="en-GB"/>
        </w:rPr>
        <w:t>in Annex 1 thereto at the following price</w:t>
      </w:r>
      <w:r w:rsidR="00BE656F">
        <w:rPr>
          <w:rFonts w:ascii="Times New Roman" w:hAnsi="Times New Roman" w:cs="Times New Roman"/>
          <w:lang w:val="lv-LV"/>
        </w:rPr>
        <w:t xml:space="preserve"> (</w:t>
      </w:r>
      <w:proofErr w:type="spellStart"/>
      <w:r w:rsidR="00BE656F">
        <w:rPr>
          <w:rFonts w:ascii="Times New Roman" w:hAnsi="Times New Roman" w:cs="Times New Roman"/>
          <w:lang w:val="lv-LV"/>
        </w:rPr>
        <w:t>Financial</w:t>
      </w:r>
      <w:proofErr w:type="spellEnd"/>
      <w:r w:rsidR="00BE656F">
        <w:rPr>
          <w:rFonts w:ascii="Times New Roman" w:hAnsi="Times New Roman" w:cs="Times New Roman"/>
          <w:lang w:val="lv-LV"/>
        </w:rPr>
        <w:t xml:space="preserve"> </w:t>
      </w:r>
      <w:proofErr w:type="spellStart"/>
      <w:r w:rsidR="00BE656F">
        <w:rPr>
          <w:rFonts w:ascii="Times New Roman" w:hAnsi="Times New Roman" w:cs="Times New Roman"/>
          <w:lang w:val="lv-LV"/>
        </w:rPr>
        <w:t>Tender</w:t>
      </w:r>
      <w:proofErr w:type="spellEnd"/>
      <w:r w:rsidR="00BE656F">
        <w:rPr>
          <w:rFonts w:ascii="Times New Roman" w:hAnsi="Times New Roman" w:cs="Times New Roman"/>
          <w:lang w:val="lv-LV"/>
        </w:rPr>
        <w:t>)</w:t>
      </w:r>
      <w:r w:rsidRPr="0090611B">
        <w:rPr>
          <w:rFonts w:ascii="Times New Roman" w:hAnsi="Times New Roman" w:cs="Times New Roman"/>
          <w:lang w:val="en-GB"/>
        </w:rPr>
        <w:t>:</w:t>
      </w:r>
    </w:p>
    <w:tbl>
      <w:tblPr>
        <w:tblW w:w="919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794"/>
        <w:gridCol w:w="1876"/>
        <w:gridCol w:w="1134"/>
        <w:gridCol w:w="1384"/>
        <w:gridCol w:w="11"/>
      </w:tblGrid>
      <w:tr w:rsidR="000E391B" w:rsidRPr="00C270A7" w14:paraId="00FDA5EA" w14:textId="77777777" w:rsidTr="007872EB">
        <w:trPr>
          <w:trHeight w:val="149"/>
        </w:trPr>
        <w:tc>
          <w:tcPr>
            <w:tcW w:w="9191" w:type="dxa"/>
            <w:gridSpan w:val="6"/>
            <w:tcBorders>
              <w:top w:val="nil"/>
              <w:left w:val="nil"/>
              <w:bottom w:val="single" w:sz="4" w:space="0" w:color="auto"/>
              <w:right w:val="nil"/>
            </w:tcBorders>
            <w:shd w:val="clear" w:color="auto" w:fill="auto"/>
            <w:vAlign w:val="center"/>
          </w:tcPr>
          <w:p w14:paraId="1B90118A" w14:textId="77777777" w:rsidR="000E391B" w:rsidRPr="00C270A7" w:rsidRDefault="000E391B" w:rsidP="007872EB">
            <w:pPr>
              <w:rPr>
                <w:b/>
                <w:bCs/>
                <w:color w:val="000000"/>
              </w:rPr>
            </w:pPr>
          </w:p>
        </w:tc>
      </w:tr>
      <w:tr w:rsidR="000E391B" w:rsidRPr="003E6BE6" w14:paraId="62E16287" w14:textId="77777777" w:rsidTr="007872EB">
        <w:trPr>
          <w:gridAfter w:val="1"/>
          <w:wAfter w:w="11" w:type="dxa"/>
          <w:trHeight w:val="149"/>
        </w:trPr>
        <w:tc>
          <w:tcPr>
            <w:tcW w:w="992" w:type="dxa"/>
            <w:tcBorders>
              <w:top w:val="single" w:sz="4" w:space="0" w:color="auto"/>
              <w:bottom w:val="nil"/>
              <w:right w:val="single" w:sz="4" w:space="0" w:color="auto"/>
            </w:tcBorders>
            <w:shd w:val="clear" w:color="auto" w:fill="auto"/>
            <w:vAlign w:val="bottom"/>
          </w:tcPr>
          <w:p w14:paraId="1DD2C020" w14:textId="77777777" w:rsidR="000E391B" w:rsidRPr="003E6BE6" w:rsidRDefault="000E391B" w:rsidP="007872EB">
            <w:pPr>
              <w:jc w:val="center"/>
              <w:rPr>
                <w:b/>
                <w:bCs/>
                <w:color w:val="000000"/>
              </w:rPr>
            </w:pPr>
            <w:r w:rsidRPr="003E6BE6">
              <w:rPr>
                <w:b/>
                <w:bCs/>
                <w:color w:val="000000"/>
              </w:rPr>
              <w:t>No</w:t>
            </w:r>
          </w:p>
        </w:tc>
        <w:tc>
          <w:tcPr>
            <w:tcW w:w="3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21555B" w14:textId="36E3FBC5" w:rsidR="000E391B" w:rsidRPr="000E391B" w:rsidRDefault="00034545" w:rsidP="007872EB">
            <w:pPr>
              <w:jc w:val="center"/>
              <w:rPr>
                <w:b/>
                <w:bCs/>
                <w:color w:val="000000"/>
                <w:highlight w:val="yellow"/>
              </w:rPr>
            </w:pPr>
            <w:r w:rsidRPr="00A86066">
              <w:rPr>
                <w:rStyle w:val="tlid-translation"/>
                <w:b/>
                <w:bCs/>
                <w:lang w:val="en"/>
              </w:rPr>
              <w:t>List of works</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45F35" w14:textId="5F37859E" w:rsidR="000E391B" w:rsidRPr="000E391B" w:rsidRDefault="00034545" w:rsidP="007872EB">
            <w:pPr>
              <w:jc w:val="center"/>
              <w:rPr>
                <w:b/>
                <w:bCs/>
                <w:color w:val="000000"/>
                <w:highlight w:val="yellow"/>
              </w:rPr>
            </w:pPr>
            <w:r w:rsidRPr="00034545">
              <w:rPr>
                <w:b/>
                <w:bCs/>
                <w:color w:val="000000"/>
              </w:rPr>
              <w:t>Amount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556000" w14:textId="0340B883" w:rsidR="000E391B" w:rsidRPr="000E391B" w:rsidRDefault="00AA675E" w:rsidP="007872EB">
            <w:pPr>
              <w:jc w:val="center"/>
              <w:rPr>
                <w:b/>
                <w:bCs/>
                <w:color w:val="000000"/>
                <w:highlight w:val="yellow"/>
              </w:rPr>
            </w:pPr>
            <w:r w:rsidRPr="00132F60">
              <w:rPr>
                <w:rStyle w:val="tlid-translation"/>
                <w:b/>
                <w:bCs/>
                <w:lang w:val="en"/>
              </w:rPr>
              <w:t xml:space="preserve">Price </w:t>
            </w:r>
            <w:r w:rsidRPr="00A86066">
              <w:rPr>
                <w:rStyle w:val="tlid-translation"/>
                <w:b/>
                <w:bCs/>
                <w:lang w:val="en"/>
              </w:rPr>
              <w:t>EUR</w:t>
            </w:r>
            <w:r w:rsidRPr="00A86066">
              <w:rPr>
                <w:b/>
                <w:bCs/>
                <w:lang w:val="en"/>
              </w:rPr>
              <w:br/>
            </w:r>
            <w:r w:rsidRPr="00A86066">
              <w:rPr>
                <w:rStyle w:val="tlid-translation"/>
                <w:b/>
                <w:bCs/>
                <w:lang w:val="en"/>
              </w:rPr>
              <w:t>(without VAT)</w:t>
            </w:r>
            <w:r>
              <w:rPr>
                <w:rStyle w:val="tlid-translation"/>
                <w:b/>
                <w:bCs/>
                <w:lang w:val="en"/>
              </w:rPr>
              <w:t xml:space="preserve"> per </w:t>
            </w:r>
            <w:r w:rsidRPr="00132F60">
              <w:rPr>
                <w:rStyle w:val="tlid-translation"/>
                <w:b/>
                <w:bCs/>
                <w:lang w:val="en"/>
              </w:rPr>
              <w:t xml:space="preserve">1 (one) </w:t>
            </w:r>
            <w:r>
              <w:rPr>
                <w:rStyle w:val="tlid-translation"/>
                <w:b/>
                <w:bCs/>
                <w:lang w:val="en"/>
              </w:rPr>
              <w:t>unit</w:t>
            </w:r>
          </w:p>
        </w:tc>
        <w:tc>
          <w:tcPr>
            <w:tcW w:w="1384" w:type="dxa"/>
            <w:vMerge w:val="restart"/>
            <w:tcBorders>
              <w:top w:val="single" w:sz="4" w:space="0" w:color="auto"/>
              <w:left w:val="single" w:sz="4" w:space="0" w:color="auto"/>
              <w:bottom w:val="single" w:sz="4" w:space="0" w:color="auto"/>
            </w:tcBorders>
            <w:shd w:val="clear" w:color="auto" w:fill="auto"/>
            <w:vAlign w:val="center"/>
          </w:tcPr>
          <w:p w14:paraId="271B7197" w14:textId="3360AD1D" w:rsidR="000E391B" w:rsidRPr="000E391B" w:rsidRDefault="00034545" w:rsidP="007872EB">
            <w:pPr>
              <w:jc w:val="center"/>
              <w:rPr>
                <w:b/>
                <w:bCs/>
                <w:color w:val="000000"/>
                <w:highlight w:val="yellow"/>
              </w:rPr>
            </w:pPr>
            <w:r w:rsidRPr="00A86066">
              <w:rPr>
                <w:rStyle w:val="tlid-translation"/>
                <w:b/>
                <w:bCs/>
                <w:lang w:val="en"/>
              </w:rPr>
              <w:t>Amount in EUR</w:t>
            </w:r>
            <w:r w:rsidRPr="00A86066">
              <w:rPr>
                <w:b/>
                <w:bCs/>
                <w:lang w:val="en"/>
              </w:rPr>
              <w:br/>
            </w:r>
            <w:r w:rsidRPr="00A86066">
              <w:rPr>
                <w:rStyle w:val="tlid-translation"/>
                <w:b/>
                <w:bCs/>
                <w:lang w:val="en"/>
              </w:rPr>
              <w:t>(without VAT)</w:t>
            </w:r>
          </w:p>
        </w:tc>
      </w:tr>
      <w:tr w:rsidR="000E391B" w:rsidRPr="003E6BE6" w14:paraId="74ABEC38" w14:textId="77777777" w:rsidTr="007872EB">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7B8DC97A" w14:textId="77777777" w:rsidR="000E391B" w:rsidRPr="003E6BE6" w:rsidRDefault="000E391B" w:rsidP="007872EB">
            <w:pPr>
              <w:rPr>
                <w:b/>
                <w:bCs/>
                <w:color w:val="000000"/>
              </w:rPr>
            </w:pPr>
          </w:p>
        </w:tc>
        <w:tc>
          <w:tcPr>
            <w:tcW w:w="3794" w:type="dxa"/>
            <w:vMerge/>
            <w:tcBorders>
              <w:top w:val="single" w:sz="4" w:space="0" w:color="auto"/>
              <w:left w:val="single" w:sz="4" w:space="0" w:color="auto"/>
              <w:bottom w:val="single" w:sz="4" w:space="0" w:color="auto"/>
              <w:right w:val="single" w:sz="4" w:space="0" w:color="auto"/>
            </w:tcBorders>
            <w:vAlign w:val="center"/>
          </w:tcPr>
          <w:p w14:paraId="097757DE" w14:textId="77777777" w:rsidR="000E391B" w:rsidRPr="003E6BE6" w:rsidRDefault="000E391B" w:rsidP="007872EB">
            <w:pPr>
              <w:rPr>
                <w:b/>
                <w:bCs/>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tcPr>
          <w:p w14:paraId="42728D94" w14:textId="77777777" w:rsidR="000E391B" w:rsidRPr="003E6BE6" w:rsidRDefault="000E391B" w:rsidP="007872EB">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AE4DDE" w14:textId="77777777" w:rsidR="000E391B" w:rsidRPr="003E6BE6" w:rsidRDefault="000E391B" w:rsidP="007872EB">
            <w:pPr>
              <w:rPr>
                <w:b/>
                <w:bCs/>
                <w:color w:val="000000"/>
              </w:rPr>
            </w:pPr>
          </w:p>
        </w:tc>
        <w:tc>
          <w:tcPr>
            <w:tcW w:w="1384" w:type="dxa"/>
            <w:vMerge/>
            <w:tcBorders>
              <w:top w:val="single" w:sz="4" w:space="0" w:color="auto"/>
              <w:left w:val="single" w:sz="4" w:space="0" w:color="auto"/>
              <w:bottom w:val="single" w:sz="4" w:space="0" w:color="auto"/>
            </w:tcBorders>
            <w:vAlign w:val="center"/>
          </w:tcPr>
          <w:p w14:paraId="1CEE1518" w14:textId="77777777" w:rsidR="000E391B" w:rsidRPr="003E6BE6" w:rsidRDefault="000E391B" w:rsidP="007872EB">
            <w:pPr>
              <w:rPr>
                <w:b/>
                <w:bCs/>
                <w:color w:val="000000"/>
              </w:rPr>
            </w:pPr>
          </w:p>
        </w:tc>
      </w:tr>
      <w:tr w:rsidR="00CB2155" w:rsidRPr="003E6BE6" w14:paraId="025BB9AB" w14:textId="77777777" w:rsidTr="00082B53">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02920A85" w14:textId="77777777" w:rsidR="00CB2155" w:rsidRPr="003E6BE6" w:rsidRDefault="00CB2155" w:rsidP="007872EB">
            <w:pPr>
              <w:jc w:val="center"/>
              <w:rPr>
                <w:b/>
                <w:bCs/>
                <w:color w:val="000000"/>
              </w:rPr>
            </w:pPr>
            <w:r w:rsidRPr="003E6BE6">
              <w:rPr>
                <w:b/>
                <w:bCs/>
                <w:color w:val="000000"/>
              </w:rPr>
              <w:t>1</w:t>
            </w:r>
          </w:p>
        </w:tc>
        <w:tc>
          <w:tcPr>
            <w:tcW w:w="3794" w:type="dxa"/>
            <w:tcBorders>
              <w:top w:val="single" w:sz="4" w:space="0" w:color="auto"/>
              <w:left w:val="single" w:sz="4" w:space="0" w:color="auto"/>
              <w:bottom w:val="single" w:sz="4" w:space="0" w:color="auto"/>
              <w:right w:val="single" w:sz="4" w:space="0" w:color="auto"/>
            </w:tcBorders>
            <w:vAlign w:val="center"/>
          </w:tcPr>
          <w:p w14:paraId="1C30BAD1" w14:textId="77777777" w:rsidR="00CB2155" w:rsidRPr="003E60F4" w:rsidRDefault="00CB2155" w:rsidP="007872EB">
            <w:r w:rsidRPr="003E60F4">
              <w:rPr>
                <w:rStyle w:val="tlid-translation"/>
              </w:rPr>
              <w:t>Equipment mobili</w:t>
            </w:r>
            <w:r>
              <w:rPr>
                <w:rStyle w:val="tlid-translation"/>
              </w:rPr>
              <w:t>s</w:t>
            </w:r>
            <w:r w:rsidRPr="003E60F4">
              <w:rPr>
                <w:rStyle w:val="tlid-translation"/>
              </w:rPr>
              <w:t>ation / demobil</w:t>
            </w:r>
            <w:r>
              <w:rPr>
                <w:rStyle w:val="tlid-translation"/>
              </w:rPr>
              <w:t>isation</w:t>
            </w:r>
          </w:p>
        </w:tc>
        <w:tc>
          <w:tcPr>
            <w:tcW w:w="3010" w:type="dxa"/>
            <w:gridSpan w:val="2"/>
            <w:tcBorders>
              <w:top w:val="single" w:sz="4" w:space="0" w:color="auto"/>
              <w:left w:val="single" w:sz="4" w:space="0" w:color="auto"/>
              <w:bottom w:val="single" w:sz="4" w:space="0" w:color="auto"/>
              <w:right w:val="single" w:sz="4" w:space="0" w:color="auto"/>
            </w:tcBorders>
            <w:vAlign w:val="center"/>
          </w:tcPr>
          <w:p w14:paraId="6640A702" w14:textId="77777777" w:rsidR="00CB2155" w:rsidRPr="003E6BE6" w:rsidRDefault="00CB2155" w:rsidP="007872EB">
            <w:pPr>
              <w:rPr>
                <w:b/>
                <w:bCs/>
                <w:color w:val="000000"/>
              </w:rPr>
            </w:pPr>
          </w:p>
        </w:tc>
        <w:tc>
          <w:tcPr>
            <w:tcW w:w="1384" w:type="dxa"/>
            <w:tcBorders>
              <w:top w:val="single" w:sz="4" w:space="0" w:color="auto"/>
              <w:left w:val="single" w:sz="4" w:space="0" w:color="auto"/>
              <w:bottom w:val="single" w:sz="4" w:space="0" w:color="auto"/>
            </w:tcBorders>
            <w:vAlign w:val="center"/>
          </w:tcPr>
          <w:p w14:paraId="5953E3EC" w14:textId="77777777" w:rsidR="00CB2155" w:rsidRPr="003E6BE6" w:rsidRDefault="00CB2155" w:rsidP="007872EB">
            <w:pPr>
              <w:rPr>
                <w:b/>
                <w:bCs/>
                <w:color w:val="000000"/>
              </w:rPr>
            </w:pPr>
          </w:p>
        </w:tc>
      </w:tr>
      <w:tr w:rsidR="000E391B" w:rsidRPr="003E6BE6" w14:paraId="2B71AD3B" w14:textId="77777777" w:rsidTr="007872EB">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13EE7BF0" w14:textId="77777777" w:rsidR="000E391B" w:rsidRPr="003E6BE6" w:rsidRDefault="000E391B" w:rsidP="007872EB">
            <w:pPr>
              <w:jc w:val="center"/>
              <w:rPr>
                <w:b/>
                <w:bCs/>
                <w:color w:val="000000"/>
              </w:rPr>
            </w:pPr>
            <w:r w:rsidRPr="003E6BE6">
              <w:rPr>
                <w:b/>
                <w:bCs/>
                <w:color w:val="000000"/>
              </w:rPr>
              <w:t>2</w:t>
            </w:r>
          </w:p>
        </w:tc>
        <w:tc>
          <w:tcPr>
            <w:tcW w:w="3794" w:type="dxa"/>
            <w:tcBorders>
              <w:top w:val="single" w:sz="4" w:space="0" w:color="auto"/>
              <w:left w:val="single" w:sz="4" w:space="0" w:color="auto"/>
              <w:bottom w:val="single" w:sz="4" w:space="0" w:color="auto"/>
              <w:right w:val="single" w:sz="4" w:space="0" w:color="auto"/>
            </w:tcBorders>
            <w:vAlign w:val="center"/>
          </w:tcPr>
          <w:p w14:paraId="31A1F17C" w14:textId="77777777" w:rsidR="000E391B" w:rsidRPr="003E60F4" w:rsidRDefault="000E391B" w:rsidP="007872EB">
            <w:pPr>
              <w:jc w:val="both"/>
            </w:pPr>
            <w:r w:rsidRPr="003E60F4">
              <w:t>The control of gas reservoir</w:t>
            </w:r>
            <w:r>
              <w:t>s</w:t>
            </w:r>
            <w:r w:rsidRPr="003E60F4">
              <w:t xml:space="preserve"> gas saturation interval, its value and thickness, water - gas contact, based on interpretation of neutron gamma logging (NGL) diagrams</w:t>
            </w:r>
          </w:p>
        </w:tc>
        <w:tc>
          <w:tcPr>
            <w:tcW w:w="1876" w:type="dxa"/>
            <w:tcBorders>
              <w:top w:val="single" w:sz="4" w:space="0" w:color="auto"/>
              <w:left w:val="single" w:sz="4" w:space="0" w:color="auto"/>
              <w:bottom w:val="single" w:sz="4" w:space="0" w:color="auto"/>
              <w:right w:val="single" w:sz="4" w:space="0" w:color="auto"/>
            </w:tcBorders>
            <w:vAlign w:val="center"/>
          </w:tcPr>
          <w:p w14:paraId="74EA31AE" w14:textId="2573CDA4" w:rsidR="000E391B" w:rsidRPr="000E391B" w:rsidRDefault="003D344F" w:rsidP="007872EB">
            <w:pPr>
              <w:jc w:val="center"/>
              <w:rPr>
                <w:b/>
                <w:bCs/>
                <w:color w:val="000000"/>
                <w:highlight w:val="yellow"/>
              </w:rPr>
            </w:pPr>
            <w:r w:rsidRPr="003E6BE6">
              <w:rPr>
                <w:b/>
                <w:bCs/>
                <w:color w:val="000000"/>
              </w:rPr>
              <w:t>110 wells (55 wells each year according to clause 2.1.</w:t>
            </w:r>
            <w:r>
              <w:rPr>
                <w:b/>
                <w:bCs/>
                <w:color w:val="000000"/>
              </w:rPr>
              <w:t xml:space="preserve"> of technical specification</w:t>
            </w:r>
            <w:r w:rsidRPr="003E6BE6">
              <w:rPr>
                <w:b/>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5780C9B5" w14:textId="77777777" w:rsidR="000E391B" w:rsidRPr="000E391B" w:rsidRDefault="000E391B" w:rsidP="007872EB">
            <w:pPr>
              <w:rPr>
                <w:b/>
                <w:bCs/>
                <w:color w:val="000000"/>
                <w:highlight w:val="yellow"/>
              </w:rPr>
            </w:pPr>
          </w:p>
        </w:tc>
        <w:tc>
          <w:tcPr>
            <w:tcW w:w="1384" w:type="dxa"/>
            <w:tcBorders>
              <w:top w:val="single" w:sz="4" w:space="0" w:color="auto"/>
              <w:left w:val="single" w:sz="4" w:space="0" w:color="auto"/>
              <w:bottom w:val="single" w:sz="4" w:space="0" w:color="auto"/>
            </w:tcBorders>
            <w:vAlign w:val="center"/>
          </w:tcPr>
          <w:p w14:paraId="02C71B5F" w14:textId="77777777" w:rsidR="000E391B" w:rsidRPr="000E391B" w:rsidRDefault="000E391B" w:rsidP="007872EB">
            <w:pPr>
              <w:rPr>
                <w:b/>
                <w:bCs/>
                <w:color w:val="000000"/>
                <w:highlight w:val="yellow"/>
              </w:rPr>
            </w:pPr>
          </w:p>
        </w:tc>
      </w:tr>
      <w:tr w:rsidR="000E391B" w:rsidRPr="003E6BE6" w14:paraId="5CD410A9" w14:textId="77777777" w:rsidTr="007872EB">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430F803C" w14:textId="77777777" w:rsidR="000E391B" w:rsidRPr="003E6BE6" w:rsidRDefault="000E391B" w:rsidP="007872EB">
            <w:pPr>
              <w:jc w:val="center"/>
              <w:rPr>
                <w:b/>
                <w:bCs/>
                <w:color w:val="000000"/>
              </w:rPr>
            </w:pPr>
            <w:r w:rsidRPr="003E6BE6">
              <w:rPr>
                <w:b/>
                <w:bCs/>
                <w:color w:val="000000"/>
              </w:rPr>
              <w:lastRenderedPageBreak/>
              <w:t>3</w:t>
            </w:r>
          </w:p>
        </w:tc>
        <w:tc>
          <w:tcPr>
            <w:tcW w:w="3794" w:type="dxa"/>
            <w:tcBorders>
              <w:top w:val="single" w:sz="4" w:space="0" w:color="auto"/>
              <w:left w:val="single" w:sz="4" w:space="0" w:color="auto"/>
              <w:bottom w:val="single" w:sz="4" w:space="0" w:color="auto"/>
              <w:right w:val="single" w:sz="4" w:space="0" w:color="auto"/>
            </w:tcBorders>
            <w:vAlign w:val="center"/>
          </w:tcPr>
          <w:p w14:paraId="48EED6C8" w14:textId="77777777" w:rsidR="000E391B" w:rsidRPr="003E60F4" w:rsidRDefault="000E391B" w:rsidP="007872EB">
            <w:pPr>
              <w:jc w:val="both"/>
              <w:rPr>
                <w:lang w:val="en-US"/>
              </w:rPr>
            </w:pPr>
            <w:r w:rsidRPr="003E60F4">
              <w:rPr>
                <w:rStyle w:val="tlid-translation"/>
                <w:lang w:val="en-US"/>
              </w:rPr>
              <w:t>Identification of the well annular pressure causes and annular gas presence</w:t>
            </w:r>
            <w:r>
              <w:rPr>
                <w:rStyle w:val="tlid-translation"/>
                <w:lang w:val="en-US"/>
              </w:rPr>
              <w:t xml:space="preserve"> </w:t>
            </w:r>
          </w:p>
        </w:tc>
        <w:tc>
          <w:tcPr>
            <w:tcW w:w="1876" w:type="dxa"/>
            <w:tcBorders>
              <w:top w:val="single" w:sz="4" w:space="0" w:color="auto"/>
              <w:left w:val="single" w:sz="4" w:space="0" w:color="auto"/>
              <w:bottom w:val="single" w:sz="4" w:space="0" w:color="auto"/>
              <w:right w:val="single" w:sz="4" w:space="0" w:color="auto"/>
            </w:tcBorders>
            <w:vAlign w:val="center"/>
          </w:tcPr>
          <w:p w14:paraId="0DB2A03C" w14:textId="48B5BBA4" w:rsidR="000E391B" w:rsidRPr="000E391B" w:rsidRDefault="003D344F" w:rsidP="007872EB">
            <w:pPr>
              <w:jc w:val="center"/>
              <w:rPr>
                <w:b/>
                <w:bCs/>
                <w:color w:val="000000"/>
                <w:highlight w:val="yellow"/>
              </w:rPr>
            </w:pPr>
            <w:r w:rsidRPr="003E6BE6">
              <w:rPr>
                <w:b/>
                <w:bCs/>
                <w:color w:val="000000"/>
              </w:rPr>
              <w:t>4 wells (according to clause 2.3.</w:t>
            </w:r>
            <w:r>
              <w:rPr>
                <w:b/>
                <w:bCs/>
                <w:color w:val="000000"/>
              </w:rPr>
              <w:t xml:space="preserve"> of technical specification</w:t>
            </w:r>
            <w:r w:rsidRPr="003E6BE6">
              <w:rPr>
                <w:b/>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9CEA7" w14:textId="77777777" w:rsidR="000E391B" w:rsidRPr="000E391B" w:rsidRDefault="000E391B" w:rsidP="007872EB">
            <w:pPr>
              <w:rPr>
                <w:b/>
                <w:bCs/>
                <w:color w:val="000000"/>
                <w:highlight w:val="yellow"/>
              </w:rPr>
            </w:pPr>
          </w:p>
        </w:tc>
        <w:tc>
          <w:tcPr>
            <w:tcW w:w="1384" w:type="dxa"/>
            <w:tcBorders>
              <w:top w:val="single" w:sz="4" w:space="0" w:color="auto"/>
              <w:left w:val="single" w:sz="4" w:space="0" w:color="auto"/>
              <w:bottom w:val="single" w:sz="4" w:space="0" w:color="auto"/>
            </w:tcBorders>
            <w:vAlign w:val="center"/>
          </w:tcPr>
          <w:p w14:paraId="2B39A0A1" w14:textId="77777777" w:rsidR="000E391B" w:rsidRPr="000E391B" w:rsidRDefault="000E391B" w:rsidP="007872EB">
            <w:pPr>
              <w:rPr>
                <w:b/>
                <w:bCs/>
                <w:color w:val="000000"/>
                <w:highlight w:val="yellow"/>
              </w:rPr>
            </w:pPr>
          </w:p>
        </w:tc>
      </w:tr>
      <w:tr w:rsidR="000E391B" w:rsidRPr="003E6BE6" w14:paraId="36901F38" w14:textId="77777777" w:rsidTr="007872EB">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4E900ADF" w14:textId="77777777" w:rsidR="000E391B" w:rsidRPr="003E6BE6" w:rsidRDefault="000E391B" w:rsidP="007872EB">
            <w:pPr>
              <w:jc w:val="center"/>
              <w:rPr>
                <w:b/>
                <w:bCs/>
                <w:color w:val="000000"/>
                <w:lang w:val="ru-RU"/>
              </w:rPr>
            </w:pPr>
            <w:r w:rsidRPr="003E6BE6">
              <w:rPr>
                <w:b/>
                <w:bCs/>
                <w:color w:val="000000"/>
                <w:lang w:val="ru-RU"/>
              </w:rPr>
              <w:t>4</w:t>
            </w:r>
          </w:p>
        </w:tc>
        <w:tc>
          <w:tcPr>
            <w:tcW w:w="3794" w:type="dxa"/>
            <w:tcBorders>
              <w:top w:val="single" w:sz="4" w:space="0" w:color="auto"/>
              <w:left w:val="single" w:sz="4" w:space="0" w:color="auto"/>
              <w:bottom w:val="single" w:sz="4" w:space="0" w:color="auto"/>
              <w:right w:val="single" w:sz="4" w:space="0" w:color="auto"/>
            </w:tcBorders>
            <w:vAlign w:val="center"/>
          </w:tcPr>
          <w:p w14:paraId="54AAF515" w14:textId="77777777" w:rsidR="000E391B" w:rsidRPr="003E60F4" w:rsidRDefault="000E391B" w:rsidP="007872EB">
            <w:pPr>
              <w:jc w:val="both"/>
            </w:pPr>
            <w:r w:rsidRPr="003E60F4">
              <w:rPr>
                <w:rStyle w:val="tlid-translation"/>
                <w:lang w:val="en-CA"/>
              </w:rPr>
              <w:t xml:space="preserve">Determination of the operating intervals in the productive reservoir of </w:t>
            </w:r>
            <w:proofErr w:type="spellStart"/>
            <w:r w:rsidRPr="003E60F4">
              <w:rPr>
                <w:rStyle w:val="tlid-translation"/>
                <w:lang w:val="en-CA"/>
              </w:rPr>
              <w:t>Incukalns</w:t>
            </w:r>
            <w:proofErr w:type="spellEnd"/>
            <w:r w:rsidRPr="003E60F4">
              <w:rPr>
                <w:rStyle w:val="tlid-translation"/>
                <w:lang w:val="en-CA"/>
              </w:rPr>
              <w:t xml:space="preserve"> UGS, determination of their productivity, to determine the flow rates of the working</w:t>
            </w:r>
            <w:r>
              <w:rPr>
                <w:rStyle w:val="tlid-translation"/>
                <w:lang w:val="en-CA"/>
              </w:rPr>
              <w:t xml:space="preserve"> reservoir</w:t>
            </w:r>
            <w:r w:rsidRPr="003E60F4">
              <w:rPr>
                <w:rStyle w:val="tlid-translation"/>
                <w:lang w:val="en-CA"/>
              </w:rPr>
              <w:t xml:space="preserve"> intervals</w:t>
            </w:r>
          </w:p>
        </w:tc>
        <w:tc>
          <w:tcPr>
            <w:tcW w:w="1876" w:type="dxa"/>
            <w:tcBorders>
              <w:top w:val="single" w:sz="4" w:space="0" w:color="auto"/>
              <w:left w:val="single" w:sz="4" w:space="0" w:color="auto"/>
              <w:bottom w:val="single" w:sz="4" w:space="0" w:color="auto"/>
              <w:right w:val="single" w:sz="4" w:space="0" w:color="auto"/>
            </w:tcBorders>
            <w:vAlign w:val="center"/>
          </w:tcPr>
          <w:p w14:paraId="3D8912AD" w14:textId="01DFD652" w:rsidR="000E391B" w:rsidRPr="000E391B" w:rsidRDefault="003D344F" w:rsidP="007872EB">
            <w:pPr>
              <w:jc w:val="center"/>
              <w:rPr>
                <w:b/>
                <w:bCs/>
                <w:highlight w:val="yellow"/>
              </w:rPr>
            </w:pPr>
            <w:r w:rsidRPr="003E6BE6">
              <w:rPr>
                <w:b/>
                <w:bCs/>
                <w:color w:val="000000"/>
              </w:rPr>
              <w:t>16 wells in 2022 (in 2023 according to the established well count*price per one well, according to clause 2.2.</w:t>
            </w:r>
            <w:r>
              <w:rPr>
                <w:b/>
                <w:bCs/>
                <w:color w:val="000000"/>
              </w:rPr>
              <w:t xml:space="preserve"> of technical specification</w:t>
            </w:r>
            <w:r w:rsidRPr="003E6BE6">
              <w:rPr>
                <w:b/>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4E9E4DD7" w14:textId="77777777" w:rsidR="000E391B" w:rsidRPr="000E391B" w:rsidRDefault="000E391B" w:rsidP="007872EB">
            <w:pPr>
              <w:rPr>
                <w:b/>
                <w:bCs/>
                <w:color w:val="000000"/>
                <w:highlight w:val="yellow"/>
              </w:rPr>
            </w:pPr>
          </w:p>
        </w:tc>
        <w:tc>
          <w:tcPr>
            <w:tcW w:w="1384" w:type="dxa"/>
            <w:tcBorders>
              <w:top w:val="single" w:sz="4" w:space="0" w:color="auto"/>
              <w:left w:val="single" w:sz="4" w:space="0" w:color="auto"/>
              <w:bottom w:val="single" w:sz="4" w:space="0" w:color="auto"/>
            </w:tcBorders>
            <w:vAlign w:val="center"/>
          </w:tcPr>
          <w:p w14:paraId="2A1D0686" w14:textId="77777777" w:rsidR="000E391B" w:rsidRPr="000E391B" w:rsidRDefault="000E391B" w:rsidP="007872EB">
            <w:pPr>
              <w:rPr>
                <w:b/>
                <w:bCs/>
                <w:color w:val="000000"/>
                <w:highlight w:val="yellow"/>
              </w:rPr>
            </w:pPr>
          </w:p>
        </w:tc>
      </w:tr>
      <w:tr w:rsidR="000E391B" w:rsidRPr="003E6BE6" w14:paraId="61336390" w14:textId="77777777" w:rsidTr="007872EB">
        <w:trPr>
          <w:gridAfter w:val="1"/>
          <w:wAfter w:w="11" w:type="dxa"/>
          <w:trHeight w:val="149"/>
        </w:trPr>
        <w:tc>
          <w:tcPr>
            <w:tcW w:w="992" w:type="dxa"/>
            <w:tcBorders>
              <w:top w:val="single" w:sz="4" w:space="0" w:color="auto"/>
              <w:bottom w:val="single" w:sz="4" w:space="0" w:color="auto"/>
              <w:right w:val="single" w:sz="4" w:space="0" w:color="auto"/>
            </w:tcBorders>
            <w:shd w:val="clear" w:color="auto" w:fill="auto"/>
            <w:vAlign w:val="bottom"/>
          </w:tcPr>
          <w:p w14:paraId="520A6755" w14:textId="77777777" w:rsidR="000E391B" w:rsidRPr="003E6BE6" w:rsidRDefault="000E391B" w:rsidP="007872EB">
            <w:pPr>
              <w:jc w:val="center"/>
              <w:rPr>
                <w:color w:val="000000"/>
              </w:rPr>
            </w:pPr>
            <w:r w:rsidRPr="003E6BE6">
              <w:rPr>
                <w:bCs/>
                <w:color w:val="000000"/>
              </w:rPr>
              <w:t>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2B065C" w14:textId="1D766826" w:rsidR="000E391B" w:rsidRPr="001323F9" w:rsidRDefault="001323F9" w:rsidP="007872EB">
            <w:pPr>
              <w:jc w:val="right"/>
              <w:rPr>
                <w:b/>
                <w:bCs/>
                <w:color w:val="000000"/>
              </w:rPr>
            </w:pPr>
            <w:r w:rsidRPr="001323F9">
              <w:rPr>
                <w:b/>
                <w:bCs/>
                <w:color w:val="000000"/>
              </w:rPr>
              <w:t>TOTAL, excluding VAT</w:t>
            </w:r>
            <w:r>
              <w:rPr>
                <w:b/>
                <w:bCs/>
                <w:color w:val="000000"/>
              </w:rPr>
              <w:t xml:space="preserve"> in EUR</w:t>
            </w:r>
          </w:p>
        </w:tc>
        <w:tc>
          <w:tcPr>
            <w:tcW w:w="1384" w:type="dxa"/>
            <w:tcBorders>
              <w:top w:val="single" w:sz="4" w:space="0" w:color="auto"/>
              <w:left w:val="single" w:sz="4" w:space="0" w:color="auto"/>
              <w:bottom w:val="single" w:sz="4" w:space="0" w:color="auto"/>
            </w:tcBorders>
            <w:shd w:val="clear" w:color="auto" w:fill="auto"/>
            <w:vAlign w:val="bottom"/>
          </w:tcPr>
          <w:p w14:paraId="319FF980" w14:textId="77777777" w:rsidR="000E391B" w:rsidRPr="000E391B" w:rsidRDefault="000E391B" w:rsidP="007872EB">
            <w:pPr>
              <w:jc w:val="right"/>
              <w:rPr>
                <w:b/>
                <w:bCs/>
                <w:color w:val="000000"/>
                <w:highlight w:val="yellow"/>
              </w:rPr>
            </w:pPr>
          </w:p>
        </w:tc>
      </w:tr>
      <w:tr w:rsidR="000E391B" w:rsidRPr="003E6BE6" w14:paraId="490A3CCA" w14:textId="77777777" w:rsidTr="007872EB">
        <w:trPr>
          <w:gridAfter w:val="1"/>
          <w:wAfter w:w="11" w:type="dxa"/>
          <w:trHeight w:val="149"/>
        </w:trPr>
        <w:tc>
          <w:tcPr>
            <w:tcW w:w="992" w:type="dxa"/>
            <w:tcBorders>
              <w:top w:val="single" w:sz="4" w:space="0" w:color="auto"/>
              <w:bottom w:val="single" w:sz="4" w:space="0" w:color="auto"/>
              <w:right w:val="single" w:sz="4" w:space="0" w:color="auto"/>
            </w:tcBorders>
            <w:shd w:val="clear" w:color="auto" w:fill="auto"/>
            <w:vAlign w:val="bottom"/>
          </w:tcPr>
          <w:p w14:paraId="0B7F70C5" w14:textId="77777777" w:rsidR="000E391B" w:rsidRPr="003E6BE6" w:rsidRDefault="000E391B" w:rsidP="007872EB">
            <w:pPr>
              <w:jc w:val="center"/>
              <w:rPr>
                <w:color w:val="000000"/>
              </w:rPr>
            </w:pPr>
            <w:r w:rsidRPr="003E6BE6">
              <w:rPr>
                <w:color w:val="000000"/>
              </w:rPr>
              <w:t>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15E6CC" w14:textId="26A6B3D5" w:rsidR="000E391B" w:rsidRPr="00034545" w:rsidRDefault="00034545" w:rsidP="007872EB">
            <w:pPr>
              <w:jc w:val="right"/>
              <w:rPr>
                <w:b/>
                <w:bCs/>
                <w:color w:val="000000"/>
              </w:rPr>
            </w:pPr>
            <w:r w:rsidRPr="00034545">
              <w:rPr>
                <w:b/>
                <w:bCs/>
                <w:color w:val="000000"/>
              </w:rPr>
              <w:t>VAT</w:t>
            </w:r>
            <w:r w:rsidR="000E391B" w:rsidRPr="00034545">
              <w:rPr>
                <w:b/>
                <w:bCs/>
                <w:color w:val="000000"/>
              </w:rPr>
              <w:t xml:space="preserve"> 21%:</w:t>
            </w:r>
          </w:p>
        </w:tc>
        <w:tc>
          <w:tcPr>
            <w:tcW w:w="1384" w:type="dxa"/>
            <w:tcBorders>
              <w:top w:val="single" w:sz="4" w:space="0" w:color="auto"/>
              <w:left w:val="single" w:sz="4" w:space="0" w:color="auto"/>
              <w:bottom w:val="single" w:sz="4" w:space="0" w:color="auto"/>
            </w:tcBorders>
            <w:shd w:val="clear" w:color="auto" w:fill="auto"/>
            <w:vAlign w:val="bottom"/>
          </w:tcPr>
          <w:p w14:paraId="6A43E08C" w14:textId="77777777" w:rsidR="000E391B" w:rsidRPr="00034545" w:rsidRDefault="000E391B" w:rsidP="007872EB">
            <w:pPr>
              <w:jc w:val="right"/>
              <w:rPr>
                <w:b/>
                <w:bCs/>
                <w:color w:val="000000"/>
              </w:rPr>
            </w:pPr>
          </w:p>
        </w:tc>
      </w:tr>
      <w:tr w:rsidR="000E391B" w:rsidRPr="003E6BE6" w14:paraId="609835AF" w14:textId="77777777" w:rsidTr="007872EB">
        <w:trPr>
          <w:gridAfter w:val="1"/>
          <w:wAfter w:w="11" w:type="dxa"/>
          <w:trHeight w:val="149"/>
        </w:trPr>
        <w:tc>
          <w:tcPr>
            <w:tcW w:w="992" w:type="dxa"/>
            <w:tcBorders>
              <w:top w:val="single" w:sz="4" w:space="0" w:color="auto"/>
              <w:bottom w:val="single" w:sz="4" w:space="0" w:color="auto"/>
              <w:right w:val="single" w:sz="4" w:space="0" w:color="auto"/>
            </w:tcBorders>
            <w:shd w:val="clear" w:color="auto" w:fill="auto"/>
            <w:vAlign w:val="bottom"/>
          </w:tcPr>
          <w:p w14:paraId="28CAFABC" w14:textId="77777777" w:rsidR="000E391B" w:rsidRPr="003E6BE6" w:rsidRDefault="000E391B" w:rsidP="007872EB">
            <w:pPr>
              <w:jc w:val="center"/>
              <w:rPr>
                <w:color w:val="000000"/>
              </w:rPr>
            </w:pPr>
            <w:r w:rsidRPr="003E6BE6">
              <w:rPr>
                <w:color w:val="000000"/>
              </w:rPr>
              <w:t>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1C09D" w14:textId="2FE65F90" w:rsidR="000E391B" w:rsidRPr="00034545" w:rsidRDefault="00034545" w:rsidP="007872EB">
            <w:pPr>
              <w:jc w:val="right"/>
              <w:rPr>
                <w:b/>
                <w:bCs/>
                <w:color w:val="000000"/>
              </w:rPr>
            </w:pPr>
            <w:r w:rsidRPr="00034545">
              <w:rPr>
                <w:rStyle w:val="tlid-translation"/>
                <w:b/>
                <w:bCs/>
                <w:lang w:val="en"/>
              </w:rPr>
              <w:t>Amount in EUR</w:t>
            </w:r>
            <w:r w:rsidRPr="00034545">
              <w:rPr>
                <w:b/>
                <w:bCs/>
                <w:lang w:val="en"/>
              </w:rPr>
              <w:br/>
            </w:r>
            <w:r w:rsidRPr="00034545">
              <w:rPr>
                <w:rStyle w:val="tlid-translation"/>
                <w:b/>
                <w:bCs/>
                <w:lang w:val="en"/>
              </w:rPr>
              <w:t xml:space="preserve">(with VAT </w:t>
            </w:r>
            <w:r w:rsidR="000E391B" w:rsidRPr="00034545">
              <w:rPr>
                <w:b/>
                <w:bCs/>
                <w:color w:val="000000"/>
              </w:rPr>
              <w:t>21%</w:t>
            </w:r>
            <w:r w:rsidRPr="00034545">
              <w:rPr>
                <w:b/>
                <w:bCs/>
                <w:color w:val="000000"/>
              </w:rPr>
              <w:t>)</w:t>
            </w:r>
            <w:r w:rsidR="000E391B" w:rsidRPr="00034545">
              <w:rPr>
                <w:b/>
                <w:bCs/>
                <w:color w:val="000000"/>
              </w:rPr>
              <w:t>:</w:t>
            </w:r>
          </w:p>
        </w:tc>
        <w:tc>
          <w:tcPr>
            <w:tcW w:w="1384" w:type="dxa"/>
            <w:tcBorders>
              <w:top w:val="single" w:sz="4" w:space="0" w:color="auto"/>
              <w:left w:val="single" w:sz="4" w:space="0" w:color="auto"/>
              <w:bottom w:val="single" w:sz="4" w:space="0" w:color="auto"/>
            </w:tcBorders>
            <w:shd w:val="clear" w:color="auto" w:fill="auto"/>
            <w:vAlign w:val="bottom"/>
          </w:tcPr>
          <w:p w14:paraId="7446F0FE" w14:textId="77777777" w:rsidR="000E391B" w:rsidRPr="00034545" w:rsidRDefault="000E391B" w:rsidP="007872EB">
            <w:pPr>
              <w:jc w:val="right"/>
              <w:rPr>
                <w:b/>
                <w:bCs/>
                <w:color w:val="000000"/>
              </w:rPr>
            </w:pPr>
          </w:p>
        </w:tc>
      </w:tr>
    </w:tbl>
    <w:p w14:paraId="6A3D5053" w14:textId="77777777" w:rsidR="000E391B" w:rsidRPr="0090611B" w:rsidRDefault="000E391B" w:rsidP="006C0E6A">
      <w:pPr>
        <w:pStyle w:val="ListParagraph"/>
        <w:ind w:left="570" w:hanging="428"/>
        <w:jc w:val="both"/>
        <w:rPr>
          <w:rFonts w:ascii="Times New Roman" w:hAnsi="Times New Roman" w:cs="Times New Roman"/>
          <w:lang w:val="en-GB"/>
        </w:rPr>
      </w:pPr>
      <w:r w:rsidRPr="0090611B">
        <w:rPr>
          <w:rFonts w:ascii="Times New Roman" w:hAnsi="Times New Roman" w:cs="Times New Roman"/>
          <w:lang w:val="en-GB"/>
        </w:rPr>
        <w:t xml:space="preserve">19. We hereby certify that the offered price is determined for such place of performance of works and the price includes all related costs t.sk. transport, personnel: JSC "Conexus Baltic Grid", </w:t>
      </w:r>
      <w:proofErr w:type="spellStart"/>
      <w:r w:rsidRPr="0090611B">
        <w:rPr>
          <w:rFonts w:ascii="Times New Roman" w:hAnsi="Times New Roman" w:cs="Times New Roman"/>
          <w:lang w:val="en-GB"/>
        </w:rPr>
        <w:t>Inčukalns</w:t>
      </w:r>
      <w:proofErr w:type="spellEnd"/>
      <w:r w:rsidRPr="0090611B">
        <w:rPr>
          <w:rFonts w:ascii="Times New Roman" w:hAnsi="Times New Roman" w:cs="Times New Roman"/>
          <w:lang w:val="en-GB"/>
        </w:rPr>
        <w:t xml:space="preserve"> underground gas storage facility, </w:t>
      </w:r>
      <w:proofErr w:type="spellStart"/>
      <w:r w:rsidRPr="0090611B">
        <w:rPr>
          <w:rFonts w:ascii="Times New Roman" w:hAnsi="Times New Roman" w:cs="Times New Roman"/>
          <w:lang w:val="en-GB"/>
        </w:rPr>
        <w:t>Krimulda</w:t>
      </w:r>
      <w:proofErr w:type="spellEnd"/>
      <w:r w:rsidRPr="0090611B">
        <w:rPr>
          <w:rFonts w:ascii="Times New Roman" w:hAnsi="Times New Roman" w:cs="Times New Roman"/>
          <w:lang w:val="en-GB"/>
        </w:rPr>
        <w:t xml:space="preserve"> municipality, </w:t>
      </w:r>
      <w:proofErr w:type="spellStart"/>
      <w:r w:rsidRPr="0090611B">
        <w:rPr>
          <w:rFonts w:ascii="Times New Roman" w:hAnsi="Times New Roman" w:cs="Times New Roman"/>
          <w:lang w:val="en-GB"/>
        </w:rPr>
        <w:t>Krimulda</w:t>
      </w:r>
      <w:proofErr w:type="spellEnd"/>
      <w:r w:rsidRPr="0090611B">
        <w:rPr>
          <w:rFonts w:ascii="Times New Roman" w:hAnsi="Times New Roman" w:cs="Times New Roman"/>
          <w:lang w:val="en-GB"/>
        </w:rPr>
        <w:t xml:space="preserve"> municipality, Latvia, LV-2144.</w:t>
      </w:r>
    </w:p>
    <w:p w14:paraId="09FFEDE3" w14:textId="2E3B0FC6" w:rsidR="000E391B" w:rsidRPr="0090611B" w:rsidRDefault="000E391B" w:rsidP="006C0E6A">
      <w:pPr>
        <w:pStyle w:val="ListParagraph"/>
        <w:ind w:left="570" w:hanging="286"/>
        <w:jc w:val="both"/>
        <w:rPr>
          <w:rFonts w:ascii="Times New Roman" w:hAnsi="Times New Roman" w:cs="Times New Roman"/>
          <w:lang w:val="en-GB"/>
        </w:rPr>
      </w:pPr>
      <w:r w:rsidRPr="0090611B">
        <w:rPr>
          <w:rFonts w:ascii="Times New Roman" w:hAnsi="Times New Roman" w:cs="Times New Roman"/>
          <w:lang w:val="en-GB"/>
        </w:rPr>
        <w:t xml:space="preserve">20. Advance payment in the amount of _____% of the contract amount for which a _______ Payment terms: _____ % </w:t>
      </w:r>
      <w:proofErr w:type="spellStart"/>
      <w:r w:rsidRPr="0090611B">
        <w:rPr>
          <w:rFonts w:ascii="Times New Roman" w:hAnsi="Times New Roman" w:cs="Times New Roman"/>
          <w:lang w:val="en-GB"/>
        </w:rPr>
        <w:t>postpaid</w:t>
      </w:r>
      <w:proofErr w:type="spellEnd"/>
      <w:r w:rsidRPr="0090611B">
        <w:rPr>
          <w:rFonts w:ascii="Times New Roman" w:hAnsi="Times New Roman" w:cs="Times New Roman"/>
          <w:lang w:val="en-GB"/>
        </w:rPr>
        <w:t xml:space="preserve"> (once a month for works </w:t>
      </w:r>
      <w:proofErr w:type="gramStart"/>
      <w:r w:rsidRPr="0090611B">
        <w:rPr>
          <w:rFonts w:ascii="Times New Roman" w:hAnsi="Times New Roman" w:cs="Times New Roman"/>
          <w:lang w:val="en-GB"/>
        </w:rPr>
        <w:t>actually executed</w:t>
      </w:r>
      <w:proofErr w:type="gramEnd"/>
      <w:r w:rsidRPr="0090611B">
        <w:rPr>
          <w:rFonts w:ascii="Times New Roman" w:hAnsi="Times New Roman" w:cs="Times New Roman"/>
          <w:lang w:val="en-GB"/>
        </w:rPr>
        <w:t xml:space="preserve"> in the previous month).</w:t>
      </w:r>
    </w:p>
    <w:p w14:paraId="22165919" w14:textId="11DFB0BA" w:rsidR="00C22ACD" w:rsidRPr="00C22ACD" w:rsidRDefault="00C22ACD" w:rsidP="00C22ACD">
      <w:pPr>
        <w:pStyle w:val="ListParagraph"/>
        <w:ind w:left="570" w:hanging="286"/>
        <w:jc w:val="both"/>
        <w:rPr>
          <w:rFonts w:ascii="Times New Roman" w:hAnsi="Times New Roman" w:cs="Times New Roman"/>
          <w:lang w:val="lv-LV"/>
        </w:rPr>
      </w:pPr>
      <w:r w:rsidRPr="0090611B">
        <w:rPr>
          <w:rFonts w:ascii="Times New Roman" w:hAnsi="Times New Roman" w:cs="Times New Roman"/>
          <w:lang w:val="en-GB"/>
        </w:rPr>
        <w:t xml:space="preserve">21. Information regarding subcontractors, if any </w:t>
      </w:r>
      <w:r>
        <w:rPr>
          <w:rFonts w:ascii="Times New Roman" w:hAnsi="Times New Roman" w:cs="Times New Roman"/>
          <w:lang w:val="lv-LV"/>
        </w:rPr>
        <w:t>__________________________________________________________________________________________________________________________________________________</w:t>
      </w:r>
    </w:p>
    <w:p w14:paraId="4E64D9B1" w14:textId="77777777" w:rsidR="00C22ACD" w:rsidRPr="0090611B" w:rsidRDefault="00C22ACD" w:rsidP="00C22ACD">
      <w:pPr>
        <w:pStyle w:val="ListParagraph"/>
        <w:ind w:left="570" w:hanging="286"/>
        <w:jc w:val="both"/>
        <w:rPr>
          <w:rFonts w:ascii="Times New Roman" w:hAnsi="Times New Roman" w:cs="Times New Roman"/>
          <w:lang w:val="en-GB"/>
        </w:rPr>
      </w:pPr>
    </w:p>
    <w:p w14:paraId="0E002B54" w14:textId="35D8D993" w:rsidR="00C22ACD" w:rsidRPr="00C22ACD" w:rsidRDefault="00C22ACD" w:rsidP="00C22ACD">
      <w:pPr>
        <w:pStyle w:val="ListParagraph"/>
        <w:ind w:left="570" w:hanging="286"/>
        <w:jc w:val="both"/>
        <w:rPr>
          <w:rFonts w:ascii="Times New Roman" w:hAnsi="Times New Roman" w:cs="Times New Roman"/>
          <w:lang w:val="lv-LV"/>
        </w:rPr>
      </w:pPr>
      <w:r w:rsidRPr="0090611B">
        <w:rPr>
          <w:rFonts w:ascii="Times New Roman" w:hAnsi="Times New Roman" w:cs="Times New Roman"/>
          <w:lang w:val="en-GB"/>
        </w:rPr>
        <w:t xml:space="preserve">22. Information on whether the Applicant is/is not considered to be an undertaking related to joint stock company Conexus Baltic Grid within the meaning of the Law On Enterprise Income Tax (if necessary) </w:t>
      </w:r>
      <w:r>
        <w:rPr>
          <w:rFonts w:ascii="Times New Roman" w:hAnsi="Times New Roman" w:cs="Times New Roman"/>
          <w:lang w:val="lv-LV"/>
        </w:rPr>
        <w:t>__________________________________________________________________________________________________________________________________________________</w:t>
      </w:r>
    </w:p>
    <w:p w14:paraId="378AE8B1" w14:textId="77777777" w:rsidR="00C22ACD" w:rsidRPr="0090611B" w:rsidRDefault="00C22ACD" w:rsidP="00C22ACD">
      <w:pPr>
        <w:pStyle w:val="ListParagraph"/>
        <w:ind w:left="570" w:hanging="286"/>
        <w:jc w:val="both"/>
        <w:rPr>
          <w:rFonts w:ascii="Times New Roman" w:hAnsi="Times New Roman" w:cs="Times New Roman"/>
          <w:lang w:val="en-GB"/>
        </w:rPr>
      </w:pPr>
    </w:p>
    <w:p w14:paraId="2AD8F613" w14:textId="3E9B7668" w:rsidR="00C22ACD" w:rsidRPr="00C22ACD" w:rsidRDefault="00C22ACD" w:rsidP="00C22ACD">
      <w:pPr>
        <w:pStyle w:val="ListParagraph"/>
        <w:ind w:left="570" w:hanging="286"/>
        <w:jc w:val="both"/>
        <w:rPr>
          <w:rFonts w:ascii="Times New Roman" w:hAnsi="Times New Roman" w:cs="Times New Roman"/>
          <w:lang w:val="lv-LV"/>
        </w:rPr>
      </w:pPr>
      <w:r w:rsidRPr="0090611B">
        <w:rPr>
          <w:rFonts w:ascii="Times New Roman" w:hAnsi="Times New Roman" w:cs="Times New Roman"/>
          <w:lang w:val="en-GB"/>
        </w:rPr>
        <w:t>23. Information on whether the Applicant is/is not registered in the country with which the Convention for the Prevention of Double Taxation and Tax Evasion has been entered into for the Republic of Latvia (if applicable)</w:t>
      </w:r>
      <w:r>
        <w:rPr>
          <w:rFonts w:ascii="Times New Roman" w:hAnsi="Times New Roman" w:cs="Times New Roman"/>
          <w:lang w:val="lv-LV"/>
        </w:rPr>
        <w:t>_________________________________________________________________________________________________________________________________________</w:t>
      </w:r>
    </w:p>
    <w:p w14:paraId="13C71E61" w14:textId="77777777" w:rsidR="000E391B" w:rsidRPr="0090611B" w:rsidRDefault="000E391B" w:rsidP="000E391B">
      <w:pPr>
        <w:pStyle w:val="ListParagraph"/>
        <w:ind w:left="570"/>
        <w:jc w:val="both"/>
        <w:rPr>
          <w:rFonts w:ascii="Times New Roman" w:hAnsi="Times New Roman" w:cs="Times New Roman"/>
          <w:lang w:val="en-GB"/>
        </w:rPr>
      </w:pPr>
    </w:p>
    <w:p w14:paraId="51913EFD" w14:textId="77777777" w:rsidR="0018731C" w:rsidRPr="009306BC" w:rsidRDefault="0018731C" w:rsidP="0018731C">
      <w:pPr>
        <w:pStyle w:val="BodyText"/>
        <w:ind w:right="28"/>
        <w:rPr>
          <w:szCs w:val="24"/>
          <w:lang w:val="en-US"/>
        </w:rPr>
      </w:pPr>
      <w:r w:rsidRPr="009306BC">
        <w:rPr>
          <w:szCs w:val="24"/>
          <w:lang w:val="en-US"/>
        </w:rPr>
        <w:t xml:space="preserve">I hereby assume full liability for the content of the documentation submitted for the </w:t>
      </w:r>
      <w:bookmarkStart w:id="10" w:name="_Hlk61357452"/>
      <w:r>
        <w:rPr>
          <w:szCs w:val="24"/>
          <w:lang w:val="en-US"/>
        </w:rPr>
        <w:t>Price Inquiry</w:t>
      </w:r>
      <w:bookmarkEnd w:id="10"/>
      <w:r w:rsidRPr="009306BC">
        <w:rPr>
          <w:szCs w:val="24"/>
          <w:lang w:val="en-US"/>
        </w:rPr>
        <w:t xml:space="preserve">, information contained herein, arrangement of documents and compliance with the Terms of Reference and Technical Specification of the </w:t>
      </w:r>
      <w:r>
        <w:rPr>
          <w:szCs w:val="24"/>
          <w:lang w:val="en-US"/>
        </w:rPr>
        <w:t>Price Inquiry</w:t>
      </w:r>
      <w:r w:rsidRPr="009306BC">
        <w:rPr>
          <w:szCs w:val="24"/>
          <w:lang w:val="en-US"/>
        </w:rPr>
        <w:t>. The data and information submitted are true and fair.</w:t>
      </w:r>
    </w:p>
    <w:p w14:paraId="120B3EA0" w14:textId="77777777" w:rsidR="00405165" w:rsidRDefault="00405165" w:rsidP="009E41FA">
      <w:pPr>
        <w:tabs>
          <w:tab w:val="right" w:pos="7371"/>
        </w:tabs>
        <w:spacing w:before="120"/>
        <w:ind w:right="28"/>
        <w:jc w:val="both"/>
        <w:rPr>
          <w:i/>
          <w:lang w:val="en-US"/>
        </w:rPr>
      </w:pPr>
    </w:p>
    <w:p w14:paraId="2150037B" w14:textId="2DAE47F5" w:rsidR="001C1E19" w:rsidRPr="001C1E19" w:rsidRDefault="001C1E19" w:rsidP="009E41FA">
      <w:pPr>
        <w:tabs>
          <w:tab w:val="right" w:pos="7371"/>
        </w:tabs>
        <w:spacing w:before="120"/>
        <w:ind w:right="28"/>
        <w:jc w:val="both"/>
        <w:rPr>
          <w:i/>
          <w:lang w:val="en-US"/>
        </w:rPr>
      </w:pPr>
      <w:r w:rsidRPr="001C1E19">
        <w:rPr>
          <w:i/>
          <w:lang w:val="en-US"/>
        </w:rPr>
        <w:t xml:space="preserve">Annex: </w:t>
      </w:r>
    </w:p>
    <w:p w14:paraId="3F8EB8CA" w14:textId="5B5170D5" w:rsidR="0018731C" w:rsidRPr="001C1E19" w:rsidRDefault="001C1E19" w:rsidP="001C1E19">
      <w:pPr>
        <w:pStyle w:val="ListParagraph"/>
        <w:numPr>
          <w:ilvl w:val="0"/>
          <w:numId w:val="40"/>
        </w:numPr>
        <w:tabs>
          <w:tab w:val="right" w:pos="7371"/>
        </w:tabs>
        <w:spacing w:before="120"/>
        <w:ind w:right="28"/>
        <w:jc w:val="both"/>
        <w:rPr>
          <w:rFonts w:ascii="Times New Roman" w:hAnsi="Times New Roman" w:cs="Times New Roman"/>
          <w:i/>
          <w:lang w:val="en-US"/>
        </w:rPr>
      </w:pPr>
      <w:r w:rsidRPr="001C1E19">
        <w:rPr>
          <w:rFonts w:ascii="Times New Roman" w:hAnsi="Times New Roman" w:cs="Times New Roman"/>
          <w:i/>
          <w:lang w:val="en-US"/>
        </w:rPr>
        <w:t>Documents must be attached in accordance with Paragraph 8 of the Tender Regulations</w:t>
      </w:r>
    </w:p>
    <w:p w14:paraId="5B93F3AE" w14:textId="18A21B19" w:rsidR="001C1E19" w:rsidRPr="001C1E19" w:rsidRDefault="001C1E19" w:rsidP="001C1E19">
      <w:pPr>
        <w:pStyle w:val="Heading7"/>
        <w:jc w:val="both"/>
        <w:rPr>
          <w:sz w:val="24"/>
          <w:szCs w:val="24"/>
        </w:rPr>
      </w:pPr>
      <w:r w:rsidRPr="00441FC4">
        <w:rPr>
          <w:sz w:val="24"/>
          <w:szCs w:val="24"/>
        </w:rPr>
        <w:lastRenderedPageBreak/>
        <w:t xml:space="preserve">1.1._________________________________________________________ </w:t>
      </w:r>
      <w:proofErr w:type="spellStart"/>
      <w:r>
        <w:rPr>
          <w:sz w:val="24"/>
          <w:szCs w:val="24"/>
        </w:rPr>
        <w:t>on</w:t>
      </w:r>
      <w:proofErr w:type="spellEnd"/>
      <w:r w:rsidRPr="00441FC4">
        <w:rPr>
          <w:sz w:val="24"/>
          <w:szCs w:val="24"/>
        </w:rPr>
        <w:t xml:space="preserve"> ___</w:t>
      </w:r>
      <w:proofErr w:type="spellStart"/>
      <w:r>
        <w:rPr>
          <w:sz w:val="24"/>
          <w:szCs w:val="24"/>
        </w:rPr>
        <w:t>pages</w:t>
      </w:r>
      <w:proofErr w:type="spellEnd"/>
      <w:r w:rsidRPr="00441FC4">
        <w:rPr>
          <w:sz w:val="24"/>
          <w:szCs w:val="24"/>
        </w:rPr>
        <w:t>;</w:t>
      </w:r>
    </w:p>
    <w:p w14:paraId="55F84056" w14:textId="0F234FC0" w:rsidR="001C1E19" w:rsidRPr="00441FC4" w:rsidRDefault="001C1E19" w:rsidP="001C1E19">
      <w:pPr>
        <w:pStyle w:val="Heading7"/>
        <w:jc w:val="both"/>
        <w:rPr>
          <w:i/>
          <w:iCs/>
          <w:sz w:val="24"/>
          <w:szCs w:val="24"/>
        </w:rPr>
      </w:pPr>
      <w:r w:rsidRPr="00441FC4">
        <w:rPr>
          <w:sz w:val="24"/>
          <w:szCs w:val="24"/>
        </w:rPr>
        <w:t>1.</w:t>
      </w:r>
      <w:r>
        <w:rPr>
          <w:sz w:val="24"/>
          <w:szCs w:val="24"/>
        </w:rPr>
        <w:t>2</w:t>
      </w:r>
      <w:r w:rsidRPr="00441FC4">
        <w:rPr>
          <w:sz w:val="24"/>
          <w:szCs w:val="24"/>
        </w:rPr>
        <w:t xml:space="preserve">._________________________________________________________ </w:t>
      </w:r>
      <w:proofErr w:type="spellStart"/>
      <w:r>
        <w:rPr>
          <w:sz w:val="24"/>
          <w:szCs w:val="24"/>
        </w:rPr>
        <w:t>on</w:t>
      </w:r>
      <w:proofErr w:type="spellEnd"/>
      <w:r w:rsidRPr="00441FC4">
        <w:rPr>
          <w:sz w:val="24"/>
          <w:szCs w:val="24"/>
        </w:rPr>
        <w:t xml:space="preserve"> ___</w:t>
      </w:r>
      <w:proofErr w:type="spellStart"/>
      <w:r>
        <w:rPr>
          <w:sz w:val="24"/>
          <w:szCs w:val="24"/>
        </w:rPr>
        <w:t>pages</w:t>
      </w:r>
      <w:proofErr w:type="spellEnd"/>
      <w:r w:rsidRPr="00441FC4">
        <w:rPr>
          <w:sz w:val="24"/>
          <w:szCs w:val="24"/>
        </w:rPr>
        <w:t>;</w:t>
      </w:r>
    </w:p>
    <w:p w14:paraId="3B9196C2" w14:textId="6A3312CF" w:rsidR="001C1E19" w:rsidRPr="001C1E19" w:rsidRDefault="001C1E19" w:rsidP="001C1E19">
      <w:pPr>
        <w:pBdr>
          <w:bottom w:val="single" w:sz="12" w:space="1" w:color="auto"/>
        </w:pBdr>
      </w:pPr>
      <w:r w:rsidRPr="00441FC4">
        <w:t>….</w:t>
      </w:r>
    </w:p>
    <w:p w14:paraId="7B9BD12C" w14:textId="77777777" w:rsidR="009E41FA" w:rsidRDefault="009E41FA" w:rsidP="0018731C">
      <w:pPr>
        <w:tabs>
          <w:tab w:val="right" w:pos="7371"/>
        </w:tabs>
        <w:ind w:right="29"/>
        <w:jc w:val="both"/>
        <w:rPr>
          <w:lang w:val="en-US"/>
        </w:rPr>
      </w:pPr>
    </w:p>
    <w:p w14:paraId="6153FF50" w14:textId="6EE5A946" w:rsidR="0018731C" w:rsidRPr="009306BC" w:rsidRDefault="009E41FA" w:rsidP="0018731C">
      <w:pPr>
        <w:tabs>
          <w:tab w:val="right" w:pos="7371"/>
        </w:tabs>
        <w:ind w:right="29"/>
        <w:jc w:val="both"/>
        <w:rPr>
          <w:lang w:val="en-US"/>
        </w:rPr>
      </w:pPr>
      <w:r w:rsidRPr="009E41FA">
        <w:rPr>
          <w:lang w:val="en-US"/>
        </w:rPr>
        <w:t xml:space="preserve">(Given name, surname, position, signature of the executive body of the applicant with the right of representation or the given name, surname, position, signature of the proctor, </w:t>
      </w:r>
      <w:proofErr w:type="spellStart"/>
      <w:r w:rsidRPr="009E41FA">
        <w:rPr>
          <w:lang w:val="en-US"/>
        </w:rPr>
        <w:t>authorised</w:t>
      </w:r>
      <w:proofErr w:type="spellEnd"/>
      <w:r w:rsidRPr="009E41FA">
        <w:rPr>
          <w:lang w:val="en-US"/>
        </w:rPr>
        <w:t xml:space="preserve"> person)</w:t>
      </w:r>
    </w:p>
    <w:p w14:paraId="548269D2" w14:textId="77777777" w:rsidR="0018731C" w:rsidRPr="00E94657" w:rsidRDefault="0018731C" w:rsidP="0018731C">
      <w:pPr>
        <w:pStyle w:val="BodyText2"/>
        <w:rPr>
          <w:sz w:val="22"/>
          <w:szCs w:val="22"/>
        </w:rPr>
      </w:pPr>
      <w:r w:rsidRPr="009306BC">
        <w:rPr>
          <w:lang w:val="en-US"/>
        </w:rPr>
        <w:t xml:space="preserve">                                                                                                               </w:t>
      </w:r>
    </w:p>
    <w:p w14:paraId="0F2A4646" w14:textId="77777777" w:rsidR="007C34E1" w:rsidRPr="00E94657" w:rsidRDefault="007C34E1" w:rsidP="007C34E1">
      <w:pPr>
        <w:pStyle w:val="BodyText2"/>
        <w:keepLines/>
        <w:spacing w:before="120" w:after="120"/>
        <w:rPr>
          <w:rFonts w:ascii="Times New Roman" w:hAnsi="Times New Roman"/>
          <w:szCs w:val="22"/>
        </w:rPr>
      </w:pPr>
    </w:p>
    <w:p w14:paraId="63D6A246" w14:textId="106A3DA6" w:rsidR="00C7148F" w:rsidRDefault="00C7148F">
      <w:pPr>
        <w:rPr>
          <w:szCs w:val="22"/>
          <w:lang w:val="lv-LV"/>
        </w:rPr>
      </w:pPr>
      <w:r>
        <w:rPr>
          <w:szCs w:val="22"/>
        </w:rPr>
        <w:br w:type="page"/>
      </w:r>
    </w:p>
    <w:p w14:paraId="56CBBEE1" w14:textId="77777777" w:rsidR="007C34E1" w:rsidRPr="00E94657" w:rsidRDefault="007C34E1" w:rsidP="007C34E1">
      <w:pPr>
        <w:pStyle w:val="BodyText2"/>
        <w:keepLines/>
        <w:spacing w:before="120" w:after="120"/>
        <w:rPr>
          <w:rFonts w:ascii="Times New Roman" w:hAnsi="Times New Roman"/>
          <w:szCs w:val="22"/>
        </w:rPr>
      </w:pPr>
    </w:p>
    <w:p w14:paraId="4508F23F" w14:textId="26CD5AEC" w:rsidR="00C17DFA" w:rsidRPr="009306BC" w:rsidRDefault="00C17DFA" w:rsidP="00C17DFA">
      <w:pPr>
        <w:shd w:val="clear" w:color="auto" w:fill="FFFFFF"/>
        <w:ind w:left="720"/>
        <w:jc w:val="right"/>
        <w:rPr>
          <w:sz w:val="18"/>
          <w:szCs w:val="18"/>
          <w:lang w:val="en-US"/>
        </w:rPr>
      </w:pPr>
      <w:r w:rsidRPr="009306BC">
        <w:rPr>
          <w:b/>
          <w:sz w:val="18"/>
          <w:szCs w:val="18"/>
          <w:lang w:val="en-US"/>
        </w:rPr>
        <w:t>Annex No. </w:t>
      </w:r>
      <w:r>
        <w:rPr>
          <w:b/>
          <w:sz w:val="18"/>
          <w:szCs w:val="18"/>
          <w:lang w:val="en-US"/>
        </w:rPr>
        <w:t>3</w:t>
      </w:r>
    </w:p>
    <w:p w14:paraId="03422808" w14:textId="77777777" w:rsidR="00C17DFA" w:rsidRPr="009306BC" w:rsidRDefault="00C17DFA" w:rsidP="00C17DFA">
      <w:pPr>
        <w:shd w:val="clear" w:color="auto" w:fill="FFFFFF"/>
        <w:jc w:val="right"/>
        <w:rPr>
          <w:i/>
          <w:spacing w:val="-1"/>
          <w:sz w:val="18"/>
          <w:szCs w:val="18"/>
          <w:lang w:val="en-US"/>
        </w:rPr>
      </w:pPr>
      <w:r w:rsidRPr="009306BC">
        <w:rPr>
          <w:i/>
          <w:sz w:val="18"/>
          <w:szCs w:val="18"/>
          <w:lang w:val="en-US"/>
        </w:rPr>
        <w:t xml:space="preserve">Terms of Reference of </w:t>
      </w:r>
      <w:r>
        <w:rPr>
          <w:i/>
          <w:sz w:val="18"/>
          <w:szCs w:val="18"/>
          <w:lang w:val="en-US"/>
        </w:rPr>
        <w:t>Negotiated</w:t>
      </w:r>
      <w:r w:rsidRPr="009306BC">
        <w:rPr>
          <w:i/>
          <w:sz w:val="18"/>
          <w:szCs w:val="18"/>
          <w:lang w:val="en-US"/>
        </w:rPr>
        <w:t xml:space="preserve"> Procedure</w:t>
      </w:r>
    </w:p>
    <w:p w14:paraId="1C065B21" w14:textId="7EB5682B" w:rsidR="00C17DFA" w:rsidRPr="00E94657" w:rsidRDefault="00C17DFA" w:rsidP="00C17DFA">
      <w:pPr>
        <w:pStyle w:val="Heading1"/>
        <w:keepNext w:val="0"/>
        <w:jc w:val="right"/>
        <w:rPr>
          <w:rFonts w:ascii="Times New Roman" w:hAnsi="Times New Roman"/>
          <w:b/>
          <w:i/>
          <w:sz w:val="20"/>
        </w:rPr>
      </w:pPr>
      <w:r w:rsidRPr="00E94657">
        <w:rPr>
          <w:rFonts w:ascii="Times New Roman" w:hAnsi="Times New Roman"/>
          <w:i/>
          <w:spacing w:val="-1"/>
          <w:sz w:val="20"/>
        </w:rPr>
        <w:t xml:space="preserve"> (</w:t>
      </w:r>
      <w:r>
        <w:rPr>
          <w:rFonts w:ascii="Times New Roman" w:hAnsi="Times New Roman"/>
          <w:i/>
          <w:sz w:val="20"/>
        </w:rPr>
        <w:t>ID</w:t>
      </w:r>
      <w:r w:rsidRPr="00E94657">
        <w:rPr>
          <w:rFonts w:ascii="Times New Roman" w:hAnsi="Times New Roman"/>
          <w:i/>
          <w:sz w:val="20"/>
        </w:rPr>
        <w:t xml:space="preserve"> Nr. PRO-202</w:t>
      </w:r>
      <w:r w:rsidR="00C7148F">
        <w:rPr>
          <w:rFonts w:ascii="Times New Roman" w:hAnsi="Times New Roman"/>
          <w:i/>
          <w:sz w:val="20"/>
        </w:rPr>
        <w:t>2</w:t>
      </w:r>
      <w:r w:rsidRPr="00E94657">
        <w:rPr>
          <w:rFonts w:ascii="Times New Roman" w:hAnsi="Times New Roman"/>
          <w:i/>
          <w:sz w:val="20"/>
        </w:rPr>
        <w:t>/</w:t>
      </w:r>
      <w:r w:rsidR="00C7148F">
        <w:rPr>
          <w:rFonts w:ascii="Times New Roman" w:hAnsi="Times New Roman"/>
          <w:i/>
          <w:sz w:val="20"/>
        </w:rPr>
        <w:t>093</w:t>
      </w:r>
      <w:r w:rsidRPr="00E94657">
        <w:rPr>
          <w:rFonts w:ascii="Times New Roman" w:hAnsi="Times New Roman"/>
          <w:i/>
          <w:sz w:val="20"/>
        </w:rPr>
        <w:t>)</w:t>
      </w:r>
    </w:p>
    <w:p w14:paraId="4AB4DF43" w14:textId="1A79EF8D" w:rsidR="009B5DF8" w:rsidRPr="00C7148F" w:rsidRDefault="00C7148F" w:rsidP="00C7148F">
      <w:pPr>
        <w:keepLines/>
        <w:spacing w:before="240" w:after="240"/>
        <w:ind w:right="142"/>
        <w:jc w:val="both"/>
        <w:rPr>
          <w:b/>
          <w:lang w:val="lv-LV"/>
        </w:rPr>
      </w:pPr>
      <w:r w:rsidRPr="00C7148F">
        <w:rPr>
          <w:rFonts w:ascii="Times New Roman Bold" w:hAnsi="Times New Roman Bold"/>
          <w:b/>
          <w:caps/>
          <w:lang w:val="lv-LV"/>
        </w:rPr>
        <w:t xml:space="preserve">Information on the Applicant's transaction experience, which certifies the Applicant's compliance with the requirements of </w:t>
      </w:r>
      <w:r w:rsidRPr="00BE656F">
        <w:rPr>
          <w:rFonts w:ascii="Times New Roman Bold" w:hAnsi="Times New Roman Bold"/>
          <w:b/>
          <w:caps/>
          <w:lang w:val="lv-LV"/>
        </w:rPr>
        <w:t>Clause 4.3 of the</w:t>
      </w:r>
      <w:r w:rsidRPr="00C7148F">
        <w:rPr>
          <w:rFonts w:ascii="Times New Roman Bold" w:hAnsi="Times New Roman Bold"/>
          <w:b/>
          <w:caps/>
          <w:lang w:val="lv-LV"/>
        </w:rPr>
        <w:t xml:space="preserve"> Regulation</w:t>
      </w:r>
    </w:p>
    <w:p w14:paraId="4450DFCC" w14:textId="77777777" w:rsidR="002E3A4C" w:rsidRDefault="002E3A4C" w:rsidP="00B53976">
      <w:pPr>
        <w:keepLines/>
        <w:spacing w:before="240" w:after="240"/>
        <w:rPr>
          <w:rStyle w:val="tlid-translation"/>
          <w:b/>
          <w:bCs/>
          <w:lang w:val="e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4247"/>
        <w:gridCol w:w="1276"/>
      </w:tblGrid>
      <w:tr w:rsidR="001323F9" w:rsidRPr="00441FC4" w14:paraId="593BC91B" w14:textId="77777777" w:rsidTr="007872EB">
        <w:trPr>
          <w:jc w:val="center"/>
        </w:trPr>
        <w:tc>
          <w:tcPr>
            <w:tcW w:w="3403" w:type="dxa"/>
            <w:vAlign w:val="center"/>
          </w:tcPr>
          <w:p w14:paraId="780A0778" w14:textId="2675206C" w:rsidR="001323F9" w:rsidRPr="009306BC" w:rsidRDefault="001323F9" w:rsidP="001323F9">
            <w:pPr>
              <w:pStyle w:val="Default"/>
              <w:jc w:val="center"/>
              <w:rPr>
                <w:b/>
                <w:lang w:val="en-US"/>
              </w:rPr>
            </w:pPr>
            <w:r w:rsidRPr="009306BC">
              <w:rPr>
                <w:b/>
                <w:lang w:val="en-US"/>
              </w:rPr>
              <w:t>Customer</w:t>
            </w:r>
          </w:p>
          <w:p w14:paraId="3A9AF0D1" w14:textId="04A498C4" w:rsidR="001323F9" w:rsidRPr="00441FC4" w:rsidRDefault="001323F9" w:rsidP="001323F9">
            <w:pPr>
              <w:jc w:val="center"/>
              <w:rPr>
                <w:b/>
                <w:bCs/>
              </w:rPr>
            </w:pPr>
            <w:r w:rsidRPr="009306BC">
              <w:rPr>
                <w:b/>
                <w:lang w:val="en-US"/>
              </w:rPr>
              <w:t>(</w:t>
            </w:r>
            <w:proofErr w:type="gramStart"/>
            <w:r w:rsidRPr="009306BC">
              <w:rPr>
                <w:b/>
                <w:lang w:val="en-US"/>
              </w:rPr>
              <w:t>name</w:t>
            </w:r>
            <w:proofErr w:type="gramEnd"/>
            <w:r w:rsidRPr="00441FC4">
              <w:rPr>
                <w:b/>
                <w:bCs/>
              </w:rPr>
              <w:t>, ad</w:t>
            </w:r>
            <w:r>
              <w:rPr>
                <w:b/>
                <w:bCs/>
              </w:rPr>
              <w:t>d</w:t>
            </w:r>
            <w:r w:rsidRPr="00441FC4">
              <w:rPr>
                <w:b/>
                <w:bCs/>
              </w:rPr>
              <w:t>res</w:t>
            </w:r>
            <w:r>
              <w:rPr>
                <w:b/>
                <w:bCs/>
              </w:rPr>
              <w:t>s</w:t>
            </w:r>
            <w:r w:rsidRPr="00441FC4">
              <w:rPr>
                <w:b/>
                <w:bCs/>
              </w:rPr>
              <w:t xml:space="preserve">, </w:t>
            </w:r>
            <w:r w:rsidR="00AA1144">
              <w:rPr>
                <w:b/>
                <w:bCs/>
              </w:rPr>
              <w:t>contact person</w:t>
            </w:r>
            <w:r w:rsidRPr="00441FC4">
              <w:rPr>
                <w:b/>
                <w:bCs/>
              </w:rPr>
              <w:t xml:space="preserve">, </w:t>
            </w:r>
            <w:r w:rsidR="00AA1144">
              <w:rPr>
                <w:b/>
                <w:bCs/>
              </w:rPr>
              <w:t>telephone number</w:t>
            </w:r>
            <w:r w:rsidRPr="00441FC4">
              <w:rPr>
                <w:b/>
                <w:bCs/>
              </w:rPr>
              <w:t>)</w:t>
            </w:r>
          </w:p>
        </w:tc>
        <w:tc>
          <w:tcPr>
            <w:tcW w:w="4247" w:type="dxa"/>
            <w:vAlign w:val="center"/>
          </w:tcPr>
          <w:p w14:paraId="65155C36" w14:textId="30AE7DD1" w:rsidR="001323F9" w:rsidRPr="00441FC4" w:rsidRDefault="00AA1144" w:rsidP="007872EB">
            <w:pPr>
              <w:jc w:val="center"/>
              <w:rPr>
                <w:b/>
                <w:bCs/>
              </w:rPr>
            </w:pPr>
            <w:r w:rsidRPr="009306BC">
              <w:rPr>
                <w:b/>
                <w:lang w:val="en-US"/>
              </w:rPr>
              <w:t>Scope and description of the subject matter of the contract</w:t>
            </w:r>
          </w:p>
        </w:tc>
        <w:tc>
          <w:tcPr>
            <w:tcW w:w="1276" w:type="dxa"/>
            <w:vAlign w:val="center"/>
          </w:tcPr>
          <w:p w14:paraId="0A1D388E" w14:textId="77777777" w:rsidR="00AA1144" w:rsidRPr="009306BC" w:rsidRDefault="00AA1144" w:rsidP="00AA1144">
            <w:pPr>
              <w:ind w:left="-108" w:right="-108"/>
              <w:jc w:val="center"/>
              <w:rPr>
                <w:b/>
                <w:iCs/>
                <w:lang w:val="en-US"/>
              </w:rPr>
            </w:pPr>
            <w:r w:rsidRPr="009306BC">
              <w:rPr>
                <w:b/>
                <w:iCs/>
                <w:lang w:val="en-US"/>
              </w:rPr>
              <w:t>Contract</w:t>
            </w:r>
          </w:p>
          <w:p w14:paraId="7F7F7F18" w14:textId="1E0F45E0" w:rsidR="001323F9" w:rsidRPr="00441FC4" w:rsidRDefault="00AA1144" w:rsidP="00AA1144">
            <w:pPr>
              <w:jc w:val="center"/>
              <w:rPr>
                <w:b/>
                <w:bCs/>
              </w:rPr>
            </w:pPr>
            <w:r w:rsidRPr="009306BC">
              <w:rPr>
                <w:b/>
                <w:lang w:val="en-US"/>
              </w:rPr>
              <w:t>period</w:t>
            </w:r>
          </w:p>
        </w:tc>
      </w:tr>
      <w:tr w:rsidR="001323F9" w:rsidRPr="00441FC4" w14:paraId="28150F84" w14:textId="77777777" w:rsidTr="007872EB">
        <w:trPr>
          <w:jc w:val="center"/>
        </w:trPr>
        <w:tc>
          <w:tcPr>
            <w:tcW w:w="3403" w:type="dxa"/>
          </w:tcPr>
          <w:p w14:paraId="659F07B8" w14:textId="77777777" w:rsidR="001323F9" w:rsidRPr="00441FC4" w:rsidRDefault="001323F9" w:rsidP="007872EB"/>
        </w:tc>
        <w:tc>
          <w:tcPr>
            <w:tcW w:w="4247" w:type="dxa"/>
          </w:tcPr>
          <w:p w14:paraId="20F801CD" w14:textId="77777777" w:rsidR="001323F9" w:rsidRPr="00441FC4" w:rsidRDefault="001323F9" w:rsidP="007872EB"/>
        </w:tc>
        <w:tc>
          <w:tcPr>
            <w:tcW w:w="1276" w:type="dxa"/>
          </w:tcPr>
          <w:p w14:paraId="6569D4C9" w14:textId="77777777" w:rsidR="001323F9" w:rsidRPr="00441FC4" w:rsidRDefault="001323F9" w:rsidP="007872EB"/>
        </w:tc>
      </w:tr>
      <w:tr w:rsidR="001323F9" w:rsidRPr="00441FC4" w14:paraId="6724BD2F" w14:textId="77777777" w:rsidTr="007872EB">
        <w:trPr>
          <w:jc w:val="center"/>
        </w:trPr>
        <w:tc>
          <w:tcPr>
            <w:tcW w:w="3403" w:type="dxa"/>
          </w:tcPr>
          <w:p w14:paraId="4B011564" w14:textId="77777777" w:rsidR="001323F9" w:rsidRPr="00441FC4" w:rsidRDefault="001323F9" w:rsidP="007872EB"/>
        </w:tc>
        <w:tc>
          <w:tcPr>
            <w:tcW w:w="4247" w:type="dxa"/>
          </w:tcPr>
          <w:p w14:paraId="039E8063" w14:textId="77777777" w:rsidR="001323F9" w:rsidRPr="00441FC4" w:rsidRDefault="001323F9" w:rsidP="007872EB"/>
        </w:tc>
        <w:tc>
          <w:tcPr>
            <w:tcW w:w="1276" w:type="dxa"/>
          </w:tcPr>
          <w:p w14:paraId="72B00E62" w14:textId="77777777" w:rsidR="001323F9" w:rsidRPr="00441FC4" w:rsidRDefault="001323F9" w:rsidP="007872EB"/>
        </w:tc>
      </w:tr>
      <w:tr w:rsidR="001323F9" w:rsidRPr="00441FC4" w14:paraId="176EEE72" w14:textId="77777777" w:rsidTr="007872EB">
        <w:trPr>
          <w:jc w:val="center"/>
        </w:trPr>
        <w:tc>
          <w:tcPr>
            <w:tcW w:w="3403" w:type="dxa"/>
          </w:tcPr>
          <w:p w14:paraId="077AB062" w14:textId="77777777" w:rsidR="001323F9" w:rsidRPr="00441FC4" w:rsidRDefault="001323F9" w:rsidP="007872EB"/>
        </w:tc>
        <w:tc>
          <w:tcPr>
            <w:tcW w:w="4247" w:type="dxa"/>
          </w:tcPr>
          <w:p w14:paraId="08CD6032" w14:textId="77777777" w:rsidR="001323F9" w:rsidRPr="00441FC4" w:rsidRDefault="001323F9" w:rsidP="007872EB"/>
        </w:tc>
        <w:tc>
          <w:tcPr>
            <w:tcW w:w="1276" w:type="dxa"/>
          </w:tcPr>
          <w:p w14:paraId="49F0014E" w14:textId="77777777" w:rsidR="001323F9" w:rsidRPr="00441FC4" w:rsidRDefault="001323F9" w:rsidP="007872EB"/>
        </w:tc>
      </w:tr>
    </w:tbl>
    <w:p w14:paraId="28BCCFD3" w14:textId="0C22B979" w:rsidR="0097302F" w:rsidRDefault="0097302F" w:rsidP="008411BE">
      <w:pPr>
        <w:overflowPunct w:val="0"/>
        <w:autoSpaceDE w:val="0"/>
        <w:autoSpaceDN w:val="0"/>
        <w:adjustRightInd w:val="0"/>
        <w:jc w:val="both"/>
        <w:textAlignment w:val="baseline"/>
        <w:rPr>
          <w:lang w:val="lv-LV" w:eastAsia="lv-LV"/>
        </w:rPr>
      </w:pPr>
    </w:p>
    <w:p w14:paraId="2B320D95" w14:textId="77777777" w:rsidR="001323F9" w:rsidRDefault="001323F9" w:rsidP="008411BE">
      <w:pPr>
        <w:overflowPunct w:val="0"/>
        <w:autoSpaceDE w:val="0"/>
        <w:autoSpaceDN w:val="0"/>
        <w:adjustRightInd w:val="0"/>
        <w:jc w:val="both"/>
        <w:textAlignment w:val="baseline"/>
        <w:rPr>
          <w:lang w:val="lv-LV" w:eastAsia="lv-LV"/>
        </w:rPr>
      </w:pPr>
    </w:p>
    <w:p w14:paraId="7F06E3C9" w14:textId="77777777" w:rsidR="00405165" w:rsidRPr="009306BC" w:rsidRDefault="00405165" w:rsidP="00405165">
      <w:pPr>
        <w:overflowPunct w:val="0"/>
        <w:autoSpaceDE w:val="0"/>
        <w:autoSpaceDN w:val="0"/>
        <w:adjustRightInd w:val="0"/>
        <w:spacing w:before="120"/>
        <w:jc w:val="both"/>
        <w:textAlignment w:val="baseline"/>
        <w:rPr>
          <w:lang w:val="en-US"/>
        </w:rPr>
      </w:pPr>
      <w:r w:rsidRPr="009306BC">
        <w:rPr>
          <w:lang w:val="en-US"/>
        </w:rPr>
        <w:t>We hereby certify that the data and information submitted are true and fair.</w:t>
      </w:r>
    </w:p>
    <w:p w14:paraId="465D96D2" w14:textId="77777777" w:rsidR="00405165" w:rsidRPr="002941CA" w:rsidRDefault="00405165" w:rsidP="00405165">
      <w:pPr>
        <w:keepLines/>
        <w:jc w:val="both"/>
        <w:rPr>
          <w:lang w:val="en-US"/>
        </w:rPr>
      </w:pPr>
    </w:p>
    <w:p w14:paraId="0F6FD96C" w14:textId="77777777" w:rsidR="00405165" w:rsidRPr="009306BC" w:rsidRDefault="00405165" w:rsidP="00405165">
      <w:pPr>
        <w:tabs>
          <w:tab w:val="right" w:pos="7371"/>
        </w:tabs>
        <w:spacing w:before="120"/>
        <w:ind w:right="28" w:firstLine="720"/>
        <w:jc w:val="both"/>
        <w:rPr>
          <w:lang w:val="en-US"/>
        </w:rPr>
      </w:pPr>
      <w:r w:rsidRPr="009306BC">
        <w:rPr>
          <w:lang w:val="en-US"/>
        </w:rPr>
        <w:t xml:space="preserve">Signature: </w:t>
      </w:r>
      <w:r w:rsidRPr="009306BC">
        <w:rPr>
          <w:u w:val="single"/>
          <w:lang w:val="en-US"/>
        </w:rPr>
        <w:tab/>
      </w:r>
    </w:p>
    <w:p w14:paraId="50F4C39F" w14:textId="77777777" w:rsidR="00405165" w:rsidRPr="009306BC" w:rsidRDefault="00405165" w:rsidP="00405165">
      <w:pPr>
        <w:ind w:left="709"/>
        <w:jc w:val="both"/>
        <w:rPr>
          <w:lang w:val="en-US"/>
        </w:rPr>
      </w:pPr>
    </w:p>
    <w:p w14:paraId="59019E3A" w14:textId="77777777" w:rsidR="00405165" w:rsidRPr="009306BC" w:rsidRDefault="00405165" w:rsidP="00405165">
      <w:pPr>
        <w:ind w:left="709"/>
        <w:jc w:val="both"/>
        <w:rPr>
          <w:lang w:val="en-US"/>
        </w:rPr>
      </w:pPr>
      <w:r w:rsidRPr="009306BC">
        <w:rPr>
          <w:lang w:val="en-US"/>
        </w:rPr>
        <w:t xml:space="preserve">Given name, </w:t>
      </w:r>
      <w:proofErr w:type="gramStart"/>
      <w:r w:rsidRPr="009306BC">
        <w:rPr>
          <w:lang w:val="en-US"/>
        </w:rPr>
        <w:t>surname:_</w:t>
      </w:r>
      <w:proofErr w:type="gramEnd"/>
      <w:r w:rsidRPr="009306BC">
        <w:rPr>
          <w:lang w:val="en-US"/>
        </w:rPr>
        <w:t>____________________________________</w:t>
      </w:r>
    </w:p>
    <w:p w14:paraId="2E1FED64" w14:textId="77777777" w:rsidR="00405165" w:rsidRPr="009306BC" w:rsidRDefault="00405165" w:rsidP="00405165">
      <w:pPr>
        <w:tabs>
          <w:tab w:val="right" w:pos="7371"/>
        </w:tabs>
        <w:spacing w:before="120"/>
        <w:ind w:right="28" w:firstLine="720"/>
        <w:jc w:val="both"/>
        <w:rPr>
          <w:lang w:val="en-US"/>
        </w:rPr>
      </w:pPr>
      <w:r w:rsidRPr="009306BC">
        <w:rPr>
          <w:lang w:val="en-US"/>
        </w:rPr>
        <w:t xml:space="preserve">Position: </w:t>
      </w:r>
      <w:r w:rsidRPr="009306BC">
        <w:rPr>
          <w:u w:val="single"/>
          <w:lang w:val="en-US"/>
        </w:rPr>
        <w:tab/>
      </w:r>
    </w:p>
    <w:p w14:paraId="19E2D266" w14:textId="77777777" w:rsidR="00405165" w:rsidRDefault="00405165" w:rsidP="00405165">
      <w:pPr>
        <w:keepLines/>
        <w:shd w:val="clear" w:color="auto" w:fill="FFFFFF"/>
        <w:rPr>
          <w:b/>
          <w:lang w:val="lv-LV"/>
        </w:rPr>
      </w:pPr>
    </w:p>
    <w:p w14:paraId="0AE055A2" w14:textId="5B41D0D6" w:rsidR="0097302F" w:rsidRDefault="0097302F" w:rsidP="008411BE">
      <w:pPr>
        <w:overflowPunct w:val="0"/>
        <w:autoSpaceDE w:val="0"/>
        <w:autoSpaceDN w:val="0"/>
        <w:adjustRightInd w:val="0"/>
        <w:jc w:val="both"/>
        <w:textAlignment w:val="baseline"/>
        <w:rPr>
          <w:lang w:val="lv-LV" w:eastAsia="lv-LV"/>
        </w:rPr>
      </w:pPr>
    </w:p>
    <w:p w14:paraId="06F5894C" w14:textId="14A0DD23" w:rsidR="0097302F" w:rsidRDefault="0097302F" w:rsidP="008411BE">
      <w:pPr>
        <w:overflowPunct w:val="0"/>
        <w:autoSpaceDE w:val="0"/>
        <w:autoSpaceDN w:val="0"/>
        <w:adjustRightInd w:val="0"/>
        <w:jc w:val="both"/>
        <w:textAlignment w:val="baseline"/>
        <w:rPr>
          <w:lang w:val="lv-LV" w:eastAsia="lv-LV"/>
        </w:rPr>
      </w:pPr>
    </w:p>
    <w:p w14:paraId="7A5047DA" w14:textId="7669851B" w:rsidR="007351E6" w:rsidRDefault="007351E6">
      <w:pPr>
        <w:rPr>
          <w:lang w:val="lv-LV" w:eastAsia="lv-LV"/>
        </w:rPr>
      </w:pPr>
      <w:r>
        <w:rPr>
          <w:lang w:val="lv-LV" w:eastAsia="lv-LV"/>
        </w:rPr>
        <w:br w:type="page"/>
      </w:r>
    </w:p>
    <w:p w14:paraId="202B2970" w14:textId="32E1691B" w:rsidR="0097302F" w:rsidRDefault="0097302F" w:rsidP="008411BE">
      <w:pPr>
        <w:overflowPunct w:val="0"/>
        <w:autoSpaceDE w:val="0"/>
        <w:autoSpaceDN w:val="0"/>
        <w:adjustRightInd w:val="0"/>
        <w:jc w:val="both"/>
        <w:textAlignment w:val="baseline"/>
        <w:rPr>
          <w:lang w:val="lv-LV" w:eastAsia="lv-LV"/>
        </w:rPr>
      </w:pPr>
    </w:p>
    <w:p w14:paraId="2F25E7B4" w14:textId="7D6D1C7B" w:rsidR="00C17DFA" w:rsidRPr="009306BC" w:rsidRDefault="00C17DFA" w:rsidP="00C17DFA">
      <w:pPr>
        <w:shd w:val="clear" w:color="auto" w:fill="FFFFFF"/>
        <w:ind w:left="720"/>
        <w:jc w:val="right"/>
        <w:rPr>
          <w:sz w:val="18"/>
          <w:szCs w:val="18"/>
          <w:lang w:val="en-US"/>
        </w:rPr>
      </w:pPr>
      <w:r w:rsidRPr="009306BC">
        <w:rPr>
          <w:b/>
          <w:sz w:val="18"/>
          <w:szCs w:val="18"/>
          <w:lang w:val="en-US"/>
        </w:rPr>
        <w:t>Annex No. </w:t>
      </w:r>
      <w:r>
        <w:rPr>
          <w:b/>
          <w:sz w:val="18"/>
          <w:szCs w:val="18"/>
          <w:lang w:val="en-US"/>
        </w:rPr>
        <w:t>4</w:t>
      </w:r>
    </w:p>
    <w:p w14:paraId="5C36A14E" w14:textId="77777777" w:rsidR="00C17DFA" w:rsidRPr="009306BC" w:rsidRDefault="00C17DFA" w:rsidP="00C17DFA">
      <w:pPr>
        <w:shd w:val="clear" w:color="auto" w:fill="FFFFFF"/>
        <w:jc w:val="right"/>
        <w:rPr>
          <w:i/>
          <w:spacing w:val="-1"/>
          <w:sz w:val="18"/>
          <w:szCs w:val="18"/>
          <w:lang w:val="en-US"/>
        </w:rPr>
      </w:pPr>
      <w:r w:rsidRPr="009306BC">
        <w:rPr>
          <w:i/>
          <w:sz w:val="18"/>
          <w:szCs w:val="18"/>
          <w:lang w:val="en-US"/>
        </w:rPr>
        <w:t xml:space="preserve">Terms of Reference of </w:t>
      </w:r>
      <w:r>
        <w:rPr>
          <w:i/>
          <w:sz w:val="18"/>
          <w:szCs w:val="18"/>
          <w:lang w:val="en-US"/>
        </w:rPr>
        <w:t>Negotiated</w:t>
      </w:r>
      <w:r w:rsidRPr="009306BC">
        <w:rPr>
          <w:i/>
          <w:sz w:val="18"/>
          <w:szCs w:val="18"/>
          <w:lang w:val="en-US"/>
        </w:rPr>
        <w:t xml:space="preserve"> Procedure</w:t>
      </w:r>
    </w:p>
    <w:p w14:paraId="36D72107" w14:textId="632A209A" w:rsidR="00C17DFA" w:rsidRPr="00E94657" w:rsidRDefault="00C17DFA" w:rsidP="00C17DFA">
      <w:pPr>
        <w:pStyle w:val="Heading1"/>
        <w:keepNext w:val="0"/>
        <w:jc w:val="right"/>
        <w:rPr>
          <w:rFonts w:ascii="Times New Roman" w:hAnsi="Times New Roman"/>
          <w:b/>
          <w:i/>
          <w:sz w:val="20"/>
        </w:rPr>
      </w:pPr>
      <w:r w:rsidRPr="00E94657">
        <w:rPr>
          <w:rFonts w:ascii="Times New Roman" w:hAnsi="Times New Roman"/>
          <w:i/>
          <w:spacing w:val="-1"/>
          <w:sz w:val="20"/>
        </w:rPr>
        <w:t xml:space="preserve"> (</w:t>
      </w:r>
      <w:r>
        <w:rPr>
          <w:rFonts w:ascii="Times New Roman" w:hAnsi="Times New Roman"/>
          <w:i/>
          <w:sz w:val="20"/>
        </w:rPr>
        <w:t>ID</w:t>
      </w:r>
      <w:r w:rsidRPr="00E94657">
        <w:rPr>
          <w:rFonts w:ascii="Times New Roman" w:hAnsi="Times New Roman"/>
          <w:i/>
          <w:sz w:val="20"/>
        </w:rPr>
        <w:t xml:space="preserve"> Nr. PRO-202</w:t>
      </w:r>
      <w:r w:rsidR="007351E6">
        <w:rPr>
          <w:rFonts w:ascii="Times New Roman" w:hAnsi="Times New Roman"/>
          <w:i/>
          <w:sz w:val="20"/>
        </w:rPr>
        <w:t>2</w:t>
      </w:r>
      <w:r w:rsidRPr="00E94657">
        <w:rPr>
          <w:rFonts w:ascii="Times New Roman" w:hAnsi="Times New Roman"/>
          <w:i/>
          <w:sz w:val="20"/>
        </w:rPr>
        <w:t>/</w:t>
      </w:r>
      <w:r w:rsidR="007351E6">
        <w:rPr>
          <w:rFonts w:ascii="Times New Roman" w:hAnsi="Times New Roman"/>
          <w:i/>
          <w:sz w:val="20"/>
        </w:rPr>
        <w:t>093</w:t>
      </w:r>
      <w:r w:rsidRPr="00E94657">
        <w:rPr>
          <w:rFonts w:ascii="Times New Roman" w:hAnsi="Times New Roman"/>
          <w:i/>
          <w:sz w:val="20"/>
        </w:rPr>
        <w:t>)</w:t>
      </w:r>
    </w:p>
    <w:p w14:paraId="23739F53" w14:textId="0BEE22D8" w:rsidR="0028398D" w:rsidRPr="00E94657" w:rsidRDefault="0028398D" w:rsidP="00633660">
      <w:pPr>
        <w:rPr>
          <w:b/>
          <w:lang w:val="lv-LV"/>
        </w:rPr>
      </w:pPr>
    </w:p>
    <w:p w14:paraId="49BB608E" w14:textId="389C1F8E" w:rsidR="0028398D" w:rsidRPr="00E94657" w:rsidRDefault="0028398D" w:rsidP="00633660">
      <w:pPr>
        <w:rPr>
          <w:b/>
          <w:lang w:val="lv-LV"/>
        </w:rPr>
      </w:pPr>
    </w:p>
    <w:p w14:paraId="66C91D79" w14:textId="29D457E6" w:rsidR="003A3557" w:rsidRPr="0054391C" w:rsidRDefault="002941CA" w:rsidP="003A3557">
      <w:pPr>
        <w:pStyle w:val="BodyText"/>
        <w:jc w:val="center"/>
        <w:rPr>
          <w:b/>
          <w:i w:val="0"/>
          <w:szCs w:val="24"/>
        </w:rPr>
      </w:pPr>
      <w:r w:rsidRPr="002941CA">
        <w:rPr>
          <w:b/>
          <w:i w:val="0"/>
          <w:szCs w:val="24"/>
        </w:rPr>
        <w:t xml:space="preserve">LIST OF SPECIALISTS </w:t>
      </w:r>
      <w:r w:rsidR="001349E0">
        <w:rPr>
          <w:b/>
          <w:i w:val="0"/>
          <w:szCs w:val="24"/>
        </w:rPr>
        <w:t>OFFERED</w:t>
      </w:r>
      <w:r w:rsidRPr="002941CA">
        <w:rPr>
          <w:b/>
          <w:i w:val="0"/>
          <w:szCs w:val="24"/>
        </w:rPr>
        <w:t xml:space="preserve"> BY THE APPLICANT AND DESCRIPTION OF </w:t>
      </w:r>
      <w:r w:rsidR="00834F2D">
        <w:rPr>
          <w:b/>
          <w:i w:val="0"/>
          <w:szCs w:val="24"/>
        </w:rPr>
        <w:t>EXPERIENCE</w:t>
      </w:r>
      <w:r w:rsidRPr="002941CA">
        <w:rPr>
          <w:b/>
          <w:i w:val="0"/>
          <w:szCs w:val="24"/>
        </w:rPr>
        <w:t xml:space="preserve"> (FORM)</w:t>
      </w:r>
    </w:p>
    <w:p w14:paraId="4C7C8E16" w14:textId="77777777" w:rsidR="003A3557" w:rsidRPr="00215306" w:rsidRDefault="003A3557" w:rsidP="003A3557">
      <w:pPr>
        <w:shd w:val="clear" w:color="auto" w:fill="FFFFFF"/>
        <w:jc w:val="right"/>
        <w:rPr>
          <w:i/>
          <w:sz w:val="18"/>
          <w:szCs w:val="18"/>
          <w:highlight w:val="green"/>
          <w:lang w:val="lv-LV"/>
        </w:rPr>
      </w:pPr>
    </w:p>
    <w:p w14:paraId="6163C7BE" w14:textId="77777777" w:rsidR="003A3557" w:rsidRPr="00215306" w:rsidRDefault="003A3557" w:rsidP="003A3557">
      <w:pPr>
        <w:shd w:val="clear" w:color="auto" w:fill="FFFFFF"/>
        <w:jc w:val="both"/>
        <w:rPr>
          <w:i/>
          <w:highlight w:val="green"/>
          <w:lang w:val="lv-LV"/>
        </w:rPr>
      </w:pPr>
    </w:p>
    <w:p w14:paraId="2A94B63C" w14:textId="77777777" w:rsidR="003A3557" w:rsidRPr="007351E6" w:rsidRDefault="003A3557" w:rsidP="007351E6">
      <w:pPr>
        <w:shd w:val="clear" w:color="auto" w:fill="FFFFFF"/>
        <w:rPr>
          <w:b/>
          <w:bCs/>
          <w:iCs/>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409"/>
        <w:gridCol w:w="1701"/>
        <w:gridCol w:w="1843"/>
        <w:gridCol w:w="1701"/>
        <w:gridCol w:w="2409"/>
      </w:tblGrid>
      <w:tr w:rsidR="0054391C" w:rsidRPr="002941CA" w14:paraId="7EA7BC0D" w14:textId="77777777" w:rsidTr="0054391C">
        <w:tc>
          <w:tcPr>
            <w:tcW w:w="576" w:type="dxa"/>
            <w:tcBorders>
              <w:top w:val="single" w:sz="4" w:space="0" w:color="auto"/>
              <w:left w:val="single" w:sz="4" w:space="0" w:color="auto"/>
              <w:bottom w:val="single" w:sz="4" w:space="0" w:color="auto"/>
              <w:right w:val="single" w:sz="4" w:space="0" w:color="auto"/>
            </w:tcBorders>
            <w:hideMark/>
          </w:tcPr>
          <w:p w14:paraId="39760CBA" w14:textId="4A3A0974" w:rsidR="0054391C" w:rsidRPr="002941CA" w:rsidRDefault="0054391C" w:rsidP="0054391C">
            <w:pPr>
              <w:pStyle w:val="BodyText4"/>
              <w:shd w:val="clear" w:color="auto" w:fill="auto"/>
              <w:tabs>
                <w:tab w:val="left" w:pos="596"/>
              </w:tabs>
              <w:spacing w:after="60" w:line="250" w:lineRule="exact"/>
              <w:ind w:right="20" w:firstLine="0"/>
              <w:jc w:val="both"/>
              <w:rPr>
                <w:b/>
                <w:sz w:val="24"/>
                <w:szCs w:val="24"/>
              </w:rPr>
            </w:pPr>
            <w:r w:rsidRPr="002941CA">
              <w:rPr>
                <w:b/>
                <w:sz w:val="24"/>
                <w:szCs w:val="24"/>
              </w:rPr>
              <w:t>Nr.</w:t>
            </w:r>
          </w:p>
        </w:tc>
        <w:tc>
          <w:tcPr>
            <w:tcW w:w="1409" w:type="dxa"/>
            <w:tcBorders>
              <w:top w:val="single" w:sz="4" w:space="0" w:color="auto"/>
              <w:left w:val="single" w:sz="4" w:space="0" w:color="auto"/>
              <w:bottom w:val="single" w:sz="4" w:space="0" w:color="auto"/>
              <w:right w:val="single" w:sz="4" w:space="0" w:color="auto"/>
            </w:tcBorders>
          </w:tcPr>
          <w:p w14:paraId="3E591E43" w14:textId="4CD9BBA1" w:rsidR="0054391C" w:rsidRPr="002941CA" w:rsidRDefault="002941CA" w:rsidP="0054391C">
            <w:pPr>
              <w:pStyle w:val="Default"/>
              <w:jc w:val="center"/>
              <w:rPr>
                <w:b/>
                <w:lang w:bidi="lo-LA"/>
              </w:rPr>
            </w:pPr>
            <w:r w:rsidRPr="002941CA">
              <w:rPr>
                <w:rStyle w:val="tlid-translation"/>
                <w:b/>
                <w:lang w:val="en"/>
              </w:rPr>
              <w:t>Specialist's name, surname</w:t>
            </w:r>
          </w:p>
        </w:tc>
        <w:tc>
          <w:tcPr>
            <w:tcW w:w="1701" w:type="dxa"/>
            <w:tcBorders>
              <w:top w:val="single" w:sz="4" w:space="0" w:color="auto"/>
              <w:left w:val="single" w:sz="4" w:space="0" w:color="auto"/>
              <w:bottom w:val="single" w:sz="4" w:space="0" w:color="auto"/>
              <w:right w:val="single" w:sz="4" w:space="0" w:color="auto"/>
            </w:tcBorders>
          </w:tcPr>
          <w:p w14:paraId="7AB9D411" w14:textId="484B6E00" w:rsidR="0054391C" w:rsidRPr="002941CA" w:rsidRDefault="002941CA" w:rsidP="0054391C">
            <w:pPr>
              <w:pStyle w:val="Default"/>
              <w:jc w:val="center"/>
              <w:rPr>
                <w:b/>
                <w:lang w:bidi="lo-LA"/>
              </w:rPr>
            </w:pPr>
            <w:r w:rsidRPr="002941CA">
              <w:rPr>
                <w:rStyle w:val="tlid-translation"/>
                <w:b/>
                <w:lang w:val="en"/>
              </w:rPr>
              <w:t>Position in which the specialist has been offered</w:t>
            </w:r>
          </w:p>
        </w:tc>
        <w:tc>
          <w:tcPr>
            <w:tcW w:w="1843" w:type="dxa"/>
            <w:tcBorders>
              <w:top w:val="single" w:sz="4" w:space="0" w:color="auto"/>
              <w:left w:val="single" w:sz="4" w:space="0" w:color="auto"/>
              <w:bottom w:val="single" w:sz="4" w:space="0" w:color="auto"/>
              <w:right w:val="single" w:sz="4" w:space="0" w:color="auto"/>
            </w:tcBorders>
          </w:tcPr>
          <w:p w14:paraId="1EBD8F2E" w14:textId="77777777" w:rsidR="007351E6" w:rsidRPr="00BE656F" w:rsidRDefault="007351E6" w:rsidP="007351E6">
            <w:pPr>
              <w:pStyle w:val="Default"/>
              <w:jc w:val="center"/>
              <w:rPr>
                <w:rStyle w:val="tlid-translation"/>
                <w:b/>
                <w:lang w:val="en"/>
              </w:rPr>
            </w:pPr>
            <w:r w:rsidRPr="00BE656F">
              <w:rPr>
                <w:rStyle w:val="tlid-translation"/>
                <w:b/>
                <w:lang w:val="en"/>
              </w:rPr>
              <w:t xml:space="preserve">Description of the experience of the specialist </w:t>
            </w:r>
          </w:p>
          <w:p w14:paraId="460983F1" w14:textId="692A9719" w:rsidR="0054391C" w:rsidRPr="00BE656F" w:rsidRDefault="007351E6" w:rsidP="007351E6">
            <w:pPr>
              <w:pStyle w:val="Default"/>
              <w:jc w:val="center"/>
              <w:rPr>
                <w:b/>
                <w:lang w:bidi="lo-LA"/>
              </w:rPr>
            </w:pPr>
            <w:r w:rsidRPr="00BE656F">
              <w:rPr>
                <w:rStyle w:val="tlid-translation"/>
                <w:b/>
                <w:lang w:val="en"/>
              </w:rPr>
              <w:t>(</w:t>
            </w:r>
            <w:proofErr w:type="gramStart"/>
            <w:r w:rsidRPr="00BE656F">
              <w:rPr>
                <w:rStyle w:val="tlid-translation"/>
                <w:b/>
                <w:lang w:val="en"/>
              </w:rPr>
              <w:t>description</w:t>
            </w:r>
            <w:proofErr w:type="gramEnd"/>
            <w:r w:rsidRPr="00BE656F">
              <w:rPr>
                <w:rStyle w:val="tlid-translation"/>
                <w:b/>
                <w:lang w:val="en"/>
              </w:rPr>
              <w:t xml:space="preserve"> of the service provided in conformity with the requirements included in Paragraph 4.5 of the Regulations for the relevant specialist)</w:t>
            </w:r>
          </w:p>
        </w:tc>
        <w:tc>
          <w:tcPr>
            <w:tcW w:w="1701" w:type="dxa"/>
            <w:tcBorders>
              <w:top w:val="single" w:sz="4" w:space="0" w:color="auto"/>
              <w:left w:val="single" w:sz="4" w:space="0" w:color="auto"/>
              <w:bottom w:val="single" w:sz="4" w:space="0" w:color="auto"/>
              <w:right w:val="single" w:sz="4" w:space="0" w:color="auto"/>
            </w:tcBorders>
          </w:tcPr>
          <w:p w14:paraId="174FD55E" w14:textId="77777777" w:rsidR="007351E6" w:rsidRPr="00BE656F" w:rsidRDefault="007351E6" w:rsidP="007351E6">
            <w:pPr>
              <w:shd w:val="clear" w:color="auto" w:fill="FFFFFF"/>
              <w:rPr>
                <w:rStyle w:val="tlid-translation"/>
                <w:b/>
                <w:lang w:val="en"/>
              </w:rPr>
            </w:pPr>
            <w:r w:rsidRPr="00BE656F">
              <w:rPr>
                <w:rStyle w:val="tlid-translation"/>
                <w:b/>
                <w:lang w:val="en"/>
              </w:rPr>
              <w:t>Time of provision of the service</w:t>
            </w:r>
          </w:p>
          <w:p w14:paraId="5B712867" w14:textId="6CB92ED1" w:rsidR="0054391C" w:rsidRPr="00BE656F" w:rsidRDefault="007351E6" w:rsidP="007351E6">
            <w:pPr>
              <w:shd w:val="clear" w:color="auto" w:fill="FFFFFF"/>
              <w:rPr>
                <w:b/>
                <w:lang w:val="lv-LV"/>
              </w:rPr>
            </w:pPr>
            <w:r w:rsidRPr="00BE656F">
              <w:rPr>
                <w:rStyle w:val="tlid-translation"/>
                <w:b/>
                <w:lang w:val="en"/>
              </w:rPr>
              <w:t>(</w:t>
            </w:r>
            <w:proofErr w:type="gramStart"/>
            <w:r w:rsidRPr="00BE656F">
              <w:rPr>
                <w:rStyle w:val="tlid-translation"/>
                <w:b/>
                <w:lang w:val="en"/>
              </w:rPr>
              <w:t>indicate</w:t>
            </w:r>
            <w:proofErr w:type="gramEnd"/>
            <w:r w:rsidRPr="00BE656F">
              <w:rPr>
                <w:rStyle w:val="tlid-translation"/>
                <w:b/>
                <w:lang w:val="en"/>
              </w:rPr>
              <w:t xml:space="preserve"> the month and year when the performance of the service was commenced and completed)</w:t>
            </w:r>
          </w:p>
        </w:tc>
        <w:tc>
          <w:tcPr>
            <w:tcW w:w="2409" w:type="dxa"/>
            <w:tcBorders>
              <w:top w:val="single" w:sz="4" w:space="0" w:color="auto"/>
              <w:left w:val="single" w:sz="4" w:space="0" w:color="auto"/>
              <w:bottom w:val="single" w:sz="4" w:space="0" w:color="auto"/>
              <w:right w:val="single" w:sz="4" w:space="0" w:color="auto"/>
            </w:tcBorders>
            <w:hideMark/>
          </w:tcPr>
          <w:p w14:paraId="7CE9DC80" w14:textId="77777777" w:rsidR="007351E6" w:rsidRPr="007351E6" w:rsidRDefault="007351E6" w:rsidP="007351E6">
            <w:pPr>
              <w:shd w:val="clear" w:color="auto" w:fill="FFFFFF"/>
              <w:jc w:val="center"/>
              <w:rPr>
                <w:b/>
                <w:lang w:val="lv-LV"/>
              </w:rPr>
            </w:pPr>
            <w:r w:rsidRPr="007351E6">
              <w:rPr>
                <w:b/>
                <w:lang w:val="lv-LV"/>
              </w:rPr>
              <w:t xml:space="preserve">Recipient </w:t>
            </w:r>
            <w:proofErr w:type="spellStart"/>
            <w:r w:rsidRPr="007351E6">
              <w:rPr>
                <w:b/>
                <w:lang w:val="lv-LV"/>
              </w:rPr>
              <w:t>of</w:t>
            </w:r>
            <w:proofErr w:type="spellEnd"/>
            <w:r w:rsidRPr="007351E6">
              <w:rPr>
                <w:b/>
                <w:lang w:val="lv-LV"/>
              </w:rPr>
              <w:t xml:space="preserve"> </w:t>
            </w:r>
            <w:proofErr w:type="spellStart"/>
            <w:r w:rsidRPr="007351E6">
              <w:rPr>
                <w:b/>
                <w:lang w:val="lv-LV"/>
              </w:rPr>
              <w:t>the</w:t>
            </w:r>
            <w:proofErr w:type="spellEnd"/>
            <w:r w:rsidRPr="007351E6">
              <w:rPr>
                <w:b/>
                <w:lang w:val="lv-LV"/>
              </w:rPr>
              <w:t xml:space="preserve"> </w:t>
            </w:r>
            <w:proofErr w:type="spellStart"/>
            <w:r w:rsidRPr="007351E6">
              <w:rPr>
                <w:b/>
                <w:lang w:val="lv-LV"/>
              </w:rPr>
              <w:t>service</w:t>
            </w:r>
            <w:proofErr w:type="spellEnd"/>
            <w:r w:rsidRPr="007351E6">
              <w:rPr>
                <w:b/>
                <w:lang w:val="lv-LV"/>
              </w:rPr>
              <w:t xml:space="preserve"> </w:t>
            </w:r>
          </w:p>
          <w:p w14:paraId="32BD08CC" w14:textId="77777777" w:rsidR="007351E6" w:rsidRPr="007351E6" w:rsidRDefault="007351E6" w:rsidP="007351E6">
            <w:pPr>
              <w:shd w:val="clear" w:color="auto" w:fill="FFFFFF"/>
              <w:jc w:val="center"/>
              <w:rPr>
                <w:b/>
                <w:lang w:val="lv-LV"/>
              </w:rPr>
            </w:pPr>
            <w:r w:rsidRPr="007351E6">
              <w:rPr>
                <w:b/>
                <w:lang w:val="lv-LV"/>
              </w:rPr>
              <w:t>(</w:t>
            </w:r>
            <w:proofErr w:type="spellStart"/>
            <w:r w:rsidRPr="007351E6">
              <w:rPr>
                <w:b/>
                <w:lang w:val="lv-LV"/>
              </w:rPr>
              <w:t>name</w:t>
            </w:r>
            <w:proofErr w:type="spellEnd"/>
            <w:r w:rsidRPr="007351E6">
              <w:rPr>
                <w:b/>
                <w:lang w:val="lv-LV"/>
              </w:rPr>
              <w:t>)</w:t>
            </w:r>
          </w:p>
          <w:p w14:paraId="19073BF9" w14:textId="77777777" w:rsidR="007351E6" w:rsidRPr="007351E6" w:rsidRDefault="007351E6" w:rsidP="007351E6">
            <w:pPr>
              <w:shd w:val="clear" w:color="auto" w:fill="FFFFFF"/>
              <w:jc w:val="center"/>
              <w:rPr>
                <w:b/>
                <w:lang w:val="lv-LV"/>
              </w:rPr>
            </w:pPr>
            <w:proofErr w:type="spellStart"/>
            <w:r w:rsidRPr="007351E6">
              <w:rPr>
                <w:b/>
                <w:lang w:val="lv-LV"/>
              </w:rPr>
              <w:t>and</w:t>
            </w:r>
            <w:proofErr w:type="spellEnd"/>
          </w:p>
          <w:p w14:paraId="45948C55" w14:textId="77777777" w:rsidR="007351E6" w:rsidRPr="007351E6" w:rsidRDefault="007351E6" w:rsidP="007351E6">
            <w:pPr>
              <w:shd w:val="clear" w:color="auto" w:fill="FFFFFF"/>
              <w:jc w:val="center"/>
              <w:rPr>
                <w:b/>
                <w:lang w:val="lv-LV"/>
              </w:rPr>
            </w:pPr>
            <w:proofErr w:type="spellStart"/>
            <w:r w:rsidRPr="007351E6">
              <w:rPr>
                <w:b/>
                <w:lang w:val="lv-LV"/>
              </w:rPr>
              <w:t>contact</w:t>
            </w:r>
            <w:proofErr w:type="spellEnd"/>
            <w:r w:rsidRPr="007351E6">
              <w:rPr>
                <w:b/>
                <w:lang w:val="lv-LV"/>
              </w:rPr>
              <w:t xml:space="preserve"> </w:t>
            </w:r>
            <w:proofErr w:type="spellStart"/>
            <w:r w:rsidRPr="007351E6">
              <w:rPr>
                <w:b/>
                <w:lang w:val="lv-LV"/>
              </w:rPr>
              <w:t>information</w:t>
            </w:r>
            <w:proofErr w:type="spellEnd"/>
            <w:r w:rsidRPr="007351E6">
              <w:rPr>
                <w:b/>
                <w:lang w:val="lv-LV"/>
              </w:rPr>
              <w:t xml:space="preserve"> </w:t>
            </w:r>
            <w:proofErr w:type="spellStart"/>
            <w:r w:rsidRPr="007351E6">
              <w:rPr>
                <w:b/>
                <w:lang w:val="lv-LV"/>
              </w:rPr>
              <w:t>for</w:t>
            </w:r>
            <w:proofErr w:type="spellEnd"/>
            <w:r w:rsidRPr="007351E6">
              <w:rPr>
                <w:b/>
                <w:lang w:val="lv-LV"/>
              </w:rPr>
              <w:t xml:space="preserve"> </w:t>
            </w:r>
            <w:proofErr w:type="spellStart"/>
            <w:r w:rsidRPr="007351E6">
              <w:rPr>
                <w:b/>
                <w:lang w:val="lv-LV"/>
              </w:rPr>
              <w:t>feedback</w:t>
            </w:r>
            <w:proofErr w:type="spellEnd"/>
            <w:r w:rsidRPr="007351E6">
              <w:rPr>
                <w:b/>
                <w:lang w:val="lv-LV"/>
              </w:rPr>
              <w:t xml:space="preserve"> </w:t>
            </w:r>
          </w:p>
          <w:p w14:paraId="76178073" w14:textId="6ED880A7" w:rsidR="0054391C" w:rsidRPr="002941CA" w:rsidRDefault="007351E6" w:rsidP="007351E6">
            <w:pPr>
              <w:shd w:val="clear" w:color="auto" w:fill="FFFFFF"/>
              <w:jc w:val="center"/>
              <w:rPr>
                <w:b/>
                <w:lang w:val="lv-LV" w:bidi="lo-LA"/>
              </w:rPr>
            </w:pPr>
            <w:r w:rsidRPr="007351E6">
              <w:rPr>
                <w:b/>
                <w:lang w:val="lv-LV"/>
              </w:rPr>
              <w:t>(</w:t>
            </w:r>
            <w:proofErr w:type="spellStart"/>
            <w:r w:rsidRPr="007351E6">
              <w:rPr>
                <w:b/>
                <w:lang w:val="lv-LV"/>
              </w:rPr>
              <w:t>Name</w:t>
            </w:r>
            <w:proofErr w:type="spellEnd"/>
            <w:r w:rsidRPr="007351E6">
              <w:rPr>
                <w:b/>
                <w:lang w:val="lv-LV"/>
              </w:rPr>
              <w:t xml:space="preserve"> </w:t>
            </w:r>
            <w:proofErr w:type="spellStart"/>
            <w:r w:rsidRPr="007351E6">
              <w:rPr>
                <w:b/>
                <w:lang w:val="lv-LV"/>
              </w:rPr>
              <w:t>Surname</w:t>
            </w:r>
            <w:proofErr w:type="spellEnd"/>
            <w:r w:rsidRPr="007351E6">
              <w:rPr>
                <w:b/>
                <w:lang w:val="lv-LV"/>
              </w:rPr>
              <w:t xml:space="preserve">, </w:t>
            </w:r>
            <w:proofErr w:type="spellStart"/>
            <w:r w:rsidRPr="007351E6">
              <w:rPr>
                <w:b/>
                <w:lang w:val="lv-LV"/>
              </w:rPr>
              <w:t>position</w:t>
            </w:r>
            <w:proofErr w:type="spellEnd"/>
            <w:r w:rsidRPr="007351E6">
              <w:rPr>
                <w:b/>
                <w:lang w:val="lv-LV"/>
              </w:rPr>
              <w:t xml:space="preserve"> </w:t>
            </w:r>
            <w:proofErr w:type="spellStart"/>
            <w:r w:rsidRPr="007351E6">
              <w:rPr>
                <w:b/>
                <w:lang w:val="lv-LV"/>
              </w:rPr>
              <w:t>held</w:t>
            </w:r>
            <w:proofErr w:type="spellEnd"/>
            <w:r w:rsidRPr="007351E6">
              <w:rPr>
                <w:b/>
                <w:lang w:val="lv-LV"/>
              </w:rPr>
              <w:t xml:space="preserve">, </w:t>
            </w:r>
            <w:proofErr w:type="spellStart"/>
            <w:r w:rsidRPr="007351E6">
              <w:rPr>
                <w:b/>
                <w:lang w:val="lv-LV"/>
              </w:rPr>
              <w:t>telephone</w:t>
            </w:r>
            <w:proofErr w:type="spellEnd"/>
            <w:r w:rsidRPr="007351E6">
              <w:rPr>
                <w:b/>
                <w:lang w:val="lv-LV"/>
              </w:rPr>
              <w:t>)</w:t>
            </w:r>
          </w:p>
        </w:tc>
      </w:tr>
      <w:tr w:rsidR="0054391C" w:rsidRPr="0054391C" w14:paraId="020CEB49" w14:textId="77777777" w:rsidTr="0054391C">
        <w:tc>
          <w:tcPr>
            <w:tcW w:w="576" w:type="dxa"/>
            <w:tcBorders>
              <w:top w:val="single" w:sz="4" w:space="0" w:color="auto"/>
              <w:left w:val="single" w:sz="4" w:space="0" w:color="auto"/>
              <w:bottom w:val="single" w:sz="4" w:space="0" w:color="auto"/>
              <w:right w:val="single" w:sz="4" w:space="0" w:color="auto"/>
            </w:tcBorders>
            <w:hideMark/>
          </w:tcPr>
          <w:p w14:paraId="03E63DBB"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lang w:bidi="lo-LA"/>
              </w:rPr>
            </w:pPr>
            <w:r w:rsidRPr="0054391C">
              <w:rPr>
                <w:sz w:val="24"/>
                <w:szCs w:val="24"/>
              </w:rPr>
              <w:t>1.</w:t>
            </w:r>
          </w:p>
        </w:tc>
        <w:tc>
          <w:tcPr>
            <w:tcW w:w="1409" w:type="dxa"/>
            <w:tcBorders>
              <w:top w:val="single" w:sz="4" w:space="0" w:color="auto"/>
              <w:left w:val="single" w:sz="4" w:space="0" w:color="auto"/>
              <w:bottom w:val="single" w:sz="4" w:space="0" w:color="auto"/>
              <w:right w:val="single" w:sz="4" w:space="0" w:color="auto"/>
            </w:tcBorders>
          </w:tcPr>
          <w:p w14:paraId="32DADDEA" w14:textId="3EC2ADCE"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r w:rsidRPr="0054391C">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11802F94"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AE04DF"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235C2E"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7FDE37D" w14:textId="1F27D501"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r>
      <w:tr w:rsidR="0054391C" w:rsidRPr="0054391C" w14:paraId="4FF47F97" w14:textId="77777777" w:rsidTr="0054391C">
        <w:tc>
          <w:tcPr>
            <w:tcW w:w="576" w:type="dxa"/>
            <w:tcBorders>
              <w:top w:val="single" w:sz="4" w:space="0" w:color="auto"/>
              <w:left w:val="single" w:sz="4" w:space="0" w:color="auto"/>
              <w:bottom w:val="single" w:sz="4" w:space="0" w:color="auto"/>
              <w:right w:val="single" w:sz="4" w:space="0" w:color="auto"/>
            </w:tcBorders>
            <w:hideMark/>
          </w:tcPr>
          <w:p w14:paraId="0C35A0EE"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r w:rsidRPr="0054391C">
              <w:rPr>
                <w:sz w:val="24"/>
                <w:szCs w:val="24"/>
              </w:rPr>
              <w:t>...</w:t>
            </w:r>
          </w:p>
        </w:tc>
        <w:tc>
          <w:tcPr>
            <w:tcW w:w="1409" w:type="dxa"/>
            <w:tcBorders>
              <w:top w:val="single" w:sz="4" w:space="0" w:color="auto"/>
              <w:left w:val="single" w:sz="4" w:space="0" w:color="auto"/>
              <w:bottom w:val="single" w:sz="4" w:space="0" w:color="auto"/>
              <w:right w:val="single" w:sz="4" w:space="0" w:color="auto"/>
            </w:tcBorders>
          </w:tcPr>
          <w:p w14:paraId="006B77CC"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DF7C77"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9B6B347"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BD8C07"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1088C20" w14:textId="2594423B"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r>
      <w:tr w:rsidR="0054391C" w:rsidRPr="0054391C" w14:paraId="35B09902" w14:textId="77777777" w:rsidTr="0054391C">
        <w:tc>
          <w:tcPr>
            <w:tcW w:w="576" w:type="dxa"/>
            <w:tcBorders>
              <w:top w:val="single" w:sz="4" w:space="0" w:color="auto"/>
              <w:left w:val="single" w:sz="4" w:space="0" w:color="auto"/>
              <w:bottom w:val="single" w:sz="4" w:space="0" w:color="auto"/>
              <w:right w:val="single" w:sz="4" w:space="0" w:color="auto"/>
            </w:tcBorders>
            <w:hideMark/>
          </w:tcPr>
          <w:p w14:paraId="71CFA722"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r w:rsidRPr="0054391C">
              <w:rPr>
                <w:sz w:val="24"/>
                <w:szCs w:val="24"/>
              </w:rPr>
              <w:t>...</w:t>
            </w:r>
          </w:p>
        </w:tc>
        <w:tc>
          <w:tcPr>
            <w:tcW w:w="1409" w:type="dxa"/>
            <w:tcBorders>
              <w:top w:val="single" w:sz="4" w:space="0" w:color="auto"/>
              <w:left w:val="single" w:sz="4" w:space="0" w:color="auto"/>
              <w:bottom w:val="single" w:sz="4" w:space="0" w:color="auto"/>
              <w:right w:val="single" w:sz="4" w:space="0" w:color="auto"/>
            </w:tcBorders>
          </w:tcPr>
          <w:p w14:paraId="464BB70A"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B9E5DA"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3B3D9A0"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BA386E"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5B0AB84" w14:textId="59B1C40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r>
      <w:tr w:rsidR="0054391C" w:rsidRPr="0054391C" w14:paraId="28273A0E" w14:textId="77777777" w:rsidTr="0054391C">
        <w:tc>
          <w:tcPr>
            <w:tcW w:w="576" w:type="dxa"/>
            <w:tcBorders>
              <w:top w:val="single" w:sz="4" w:space="0" w:color="auto"/>
              <w:left w:val="single" w:sz="4" w:space="0" w:color="auto"/>
              <w:bottom w:val="single" w:sz="4" w:space="0" w:color="auto"/>
              <w:right w:val="single" w:sz="4" w:space="0" w:color="auto"/>
            </w:tcBorders>
            <w:hideMark/>
          </w:tcPr>
          <w:p w14:paraId="52EAA217"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r w:rsidRPr="0054391C">
              <w:rPr>
                <w:sz w:val="24"/>
                <w:szCs w:val="24"/>
              </w:rPr>
              <w:t>...</w:t>
            </w:r>
          </w:p>
        </w:tc>
        <w:tc>
          <w:tcPr>
            <w:tcW w:w="1409" w:type="dxa"/>
            <w:tcBorders>
              <w:top w:val="single" w:sz="4" w:space="0" w:color="auto"/>
              <w:left w:val="single" w:sz="4" w:space="0" w:color="auto"/>
              <w:bottom w:val="single" w:sz="4" w:space="0" w:color="auto"/>
              <w:right w:val="single" w:sz="4" w:space="0" w:color="auto"/>
            </w:tcBorders>
          </w:tcPr>
          <w:p w14:paraId="0E592752"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463BE6"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A74A87E"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D77BFA" w14:textId="77777777"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870BD9E" w14:textId="6A139F69" w:rsidR="0054391C" w:rsidRPr="0054391C" w:rsidRDefault="0054391C" w:rsidP="0054391C">
            <w:pPr>
              <w:pStyle w:val="BodyText4"/>
              <w:shd w:val="clear" w:color="auto" w:fill="auto"/>
              <w:tabs>
                <w:tab w:val="left" w:pos="596"/>
              </w:tabs>
              <w:spacing w:after="60" w:line="250" w:lineRule="exact"/>
              <w:ind w:right="20" w:firstLine="0"/>
              <w:jc w:val="both"/>
              <w:rPr>
                <w:sz w:val="24"/>
                <w:szCs w:val="24"/>
              </w:rPr>
            </w:pPr>
          </w:p>
        </w:tc>
      </w:tr>
      <w:tr w:rsidR="0054391C" w:rsidRPr="00E94657" w14:paraId="2D706E8C" w14:textId="77777777" w:rsidTr="0054391C">
        <w:tc>
          <w:tcPr>
            <w:tcW w:w="576" w:type="dxa"/>
            <w:tcBorders>
              <w:top w:val="single" w:sz="4" w:space="0" w:color="auto"/>
              <w:left w:val="single" w:sz="4" w:space="0" w:color="auto"/>
              <w:bottom w:val="single" w:sz="4" w:space="0" w:color="auto"/>
              <w:right w:val="single" w:sz="4" w:space="0" w:color="auto"/>
            </w:tcBorders>
            <w:hideMark/>
          </w:tcPr>
          <w:p w14:paraId="44AAFDD3" w14:textId="77777777" w:rsidR="0054391C" w:rsidRPr="00E94657" w:rsidRDefault="0054391C" w:rsidP="0054391C">
            <w:pPr>
              <w:pStyle w:val="BodyText4"/>
              <w:shd w:val="clear" w:color="auto" w:fill="auto"/>
              <w:tabs>
                <w:tab w:val="left" w:pos="596"/>
              </w:tabs>
              <w:spacing w:after="60" w:line="250" w:lineRule="exact"/>
              <w:ind w:right="20" w:firstLine="0"/>
              <w:jc w:val="both"/>
              <w:rPr>
                <w:sz w:val="24"/>
                <w:szCs w:val="24"/>
              </w:rPr>
            </w:pPr>
            <w:r w:rsidRPr="0054391C">
              <w:rPr>
                <w:sz w:val="24"/>
                <w:szCs w:val="24"/>
              </w:rPr>
              <w:t>...</w:t>
            </w:r>
          </w:p>
        </w:tc>
        <w:tc>
          <w:tcPr>
            <w:tcW w:w="1409" w:type="dxa"/>
            <w:tcBorders>
              <w:top w:val="single" w:sz="4" w:space="0" w:color="auto"/>
              <w:left w:val="single" w:sz="4" w:space="0" w:color="auto"/>
              <w:bottom w:val="single" w:sz="4" w:space="0" w:color="auto"/>
              <w:right w:val="single" w:sz="4" w:space="0" w:color="auto"/>
            </w:tcBorders>
          </w:tcPr>
          <w:p w14:paraId="6ED86B3B" w14:textId="0A6A1158" w:rsidR="0054391C" w:rsidRPr="00E94657"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96B6A2" w14:textId="77777777" w:rsidR="0054391C" w:rsidRPr="00E94657"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E95CF6" w14:textId="77777777" w:rsidR="0054391C" w:rsidRPr="00E94657" w:rsidRDefault="0054391C" w:rsidP="0054391C">
            <w:pPr>
              <w:pStyle w:val="BodyText4"/>
              <w:shd w:val="clear" w:color="auto" w:fill="auto"/>
              <w:tabs>
                <w:tab w:val="left" w:pos="596"/>
              </w:tabs>
              <w:spacing w:after="60" w:line="250" w:lineRule="exact"/>
              <w:ind w:right="20" w:firstLine="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12A1AD" w14:textId="77777777" w:rsidR="0054391C" w:rsidRPr="00E94657" w:rsidRDefault="0054391C" w:rsidP="0054391C">
            <w:pPr>
              <w:pStyle w:val="BodyText4"/>
              <w:shd w:val="clear" w:color="auto" w:fill="auto"/>
              <w:tabs>
                <w:tab w:val="left" w:pos="596"/>
              </w:tabs>
              <w:spacing w:after="60" w:line="250" w:lineRule="exact"/>
              <w:ind w:right="20" w:firstLine="0"/>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AA029CD" w14:textId="1EBBF0D3" w:rsidR="0054391C" w:rsidRPr="00E94657" w:rsidRDefault="0054391C" w:rsidP="0054391C">
            <w:pPr>
              <w:pStyle w:val="BodyText4"/>
              <w:shd w:val="clear" w:color="auto" w:fill="auto"/>
              <w:tabs>
                <w:tab w:val="left" w:pos="596"/>
              </w:tabs>
              <w:spacing w:after="60" w:line="250" w:lineRule="exact"/>
              <w:ind w:right="20" w:firstLine="0"/>
              <w:jc w:val="both"/>
              <w:rPr>
                <w:sz w:val="24"/>
                <w:szCs w:val="24"/>
              </w:rPr>
            </w:pPr>
          </w:p>
        </w:tc>
      </w:tr>
    </w:tbl>
    <w:p w14:paraId="2BA56871" w14:textId="77777777" w:rsidR="003A3557" w:rsidRPr="00E94657" w:rsidRDefault="003A3557" w:rsidP="003A3557">
      <w:pPr>
        <w:shd w:val="clear" w:color="auto" w:fill="FFFFFF"/>
        <w:jc w:val="right"/>
        <w:rPr>
          <w:i/>
          <w:sz w:val="18"/>
          <w:szCs w:val="18"/>
          <w:lang w:val="lv-LV"/>
        </w:rPr>
      </w:pPr>
    </w:p>
    <w:p w14:paraId="57BC9603" w14:textId="77777777" w:rsidR="003A3557" w:rsidRPr="00E94657" w:rsidRDefault="003A3557" w:rsidP="003A3557">
      <w:pPr>
        <w:shd w:val="clear" w:color="auto" w:fill="FFFFFF"/>
        <w:jc w:val="right"/>
        <w:rPr>
          <w:i/>
          <w:sz w:val="18"/>
          <w:szCs w:val="18"/>
          <w:lang w:val="lv-LV"/>
        </w:rPr>
      </w:pPr>
    </w:p>
    <w:p w14:paraId="78D3DCFC" w14:textId="77777777" w:rsidR="003A3557" w:rsidRPr="00E94657" w:rsidRDefault="003A3557" w:rsidP="009C3E45">
      <w:pPr>
        <w:shd w:val="clear" w:color="auto" w:fill="FFFFFF"/>
        <w:rPr>
          <w:i/>
          <w:sz w:val="18"/>
          <w:szCs w:val="18"/>
          <w:lang w:val="lv-LV"/>
        </w:rPr>
      </w:pPr>
    </w:p>
    <w:p w14:paraId="72D19EF6" w14:textId="77777777" w:rsidR="003A3557" w:rsidRPr="00E94657" w:rsidRDefault="003A3557" w:rsidP="003A3557">
      <w:pPr>
        <w:shd w:val="clear" w:color="auto" w:fill="FFFFFF"/>
        <w:jc w:val="right"/>
        <w:rPr>
          <w:i/>
          <w:sz w:val="18"/>
          <w:szCs w:val="18"/>
          <w:lang w:val="lv-LV"/>
        </w:rPr>
      </w:pPr>
    </w:p>
    <w:p w14:paraId="6ECC4777" w14:textId="77777777" w:rsidR="003A3557" w:rsidRPr="00E94657" w:rsidRDefault="003A3557" w:rsidP="003A3557">
      <w:pPr>
        <w:shd w:val="clear" w:color="auto" w:fill="FFFFFF"/>
        <w:jc w:val="right"/>
        <w:rPr>
          <w:i/>
          <w:sz w:val="18"/>
          <w:szCs w:val="18"/>
          <w:lang w:val="lv-LV"/>
        </w:rPr>
      </w:pPr>
    </w:p>
    <w:p w14:paraId="5533AC56" w14:textId="77777777" w:rsidR="002941CA" w:rsidRPr="009306BC" w:rsidRDefault="002941CA" w:rsidP="002941CA">
      <w:pPr>
        <w:overflowPunct w:val="0"/>
        <w:autoSpaceDE w:val="0"/>
        <w:autoSpaceDN w:val="0"/>
        <w:adjustRightInd w:val="0"/>
        <w:spacing w:before="120"/>
        <w:jc w:val="both"/>
        <w:textAlignment w:val="baseline"/>
        <w:rPr>
          <w:lang w:val="en-US"/>
        </w:rPr>
      </w:pPr>
      <w:bookmarkStart w:id="11" w:name="_Hlk103509989"/>
      <w:r w:rsidRPr="009306BC">
        <w:rPr>
          <w:lang w:val="en-US"/>
        </w:rPr>
        <w:t>We hereby certify that the data and information submitted are true and fair.</w:t>
      </w:r>
    </w:p>
    <w:p w14:paraId="3A674D63" w14:textId="77777777" w:rsidR="002941CA" w:rsidRPr="002941CA" w:rsidRDefault="002941CA" w:rsidP="002941CA">
      <w:pPr>
        <w:keepLines/>
        <w:jc w:val="both"/>
        <w:rPr>
          <w:lang w:val="en-US"/>
        </w:rPr>
      </w:pPr>
    </w:p>
    <w:p w14:paraId="2810A941" w14:textId="77777777" w:rsidR="002941CA" w:rsidRDefault="002941CA" w:rsidP="002941CA">
      <w:pPr>
        <w:keepLines/>
        <w:jc w:val="both"/>
        <w:rPr>
          <w:lang w:val="lv-LV"/>
        </w:rPr>
      </w:pPr>
    </w:p>
    <w:p w14:paraId="2239F7BC" w14:textId="77777777" w:rsidR="002941CA" w:rsidRPr="00E94657" w:rsidRDefault="002941CA" w:rsidP="002941CA">
      <w:pPr>
        <w:keepLines/>
        <w:jc w:val="both"/>
        <w:rPr>
          <w:lang w:val="lv-LV"/>
        </w:rPr>
      </w:pPr>
    </w:p>
    <w:p w14:paraId="24E1A7F6" w14:textId="77777777" w:rsidR="002941CA" w:rsidRPr="009306BC" w:rsidRDefault="002941CA" w:rsidP="002941CA">
      <w:pPr>
        <w:tabs>
          <w:tab w:val="right" w:pos="7371"/>
        </w:tabs>
        <w:spacing w:before="120"/>
        <w:ind w:right="28" w:firstLine="720"/>
        <w:jc w:val="both"/>
        <w:rPr>
          <w:lang w:val="en-US"/>
        </w:rPr>
      </w:pPr>
      <w:r w:rsidRPr="009306BC">
        <w:rPr>
          <w:lang w:val="en-US"/>
        </w:rPr>
        <w:t xml:space="preserve">Signature: </w:t>
      </w:r>
      <w:r w:rsidRPr="009306BC">
        <w:rPr>
          <w:u w:val="single"/>
          <w:lang w:val="en-US"/>
        </w:rPr>
        <w:tab/>
      </w:r>
    </w:p>
    <w:p w14:paraId="7FF558D6" w14:textId="77777777" w:rsidR="002941CA" w:rsidRPr="009306BC" w:rsidRDefault="002941CA" w:rsidP="002941CA">
      <w:pPr>
        <w:ind w:left="709"/>
        <w:jc w:val="both"/>
        <w:rPr>
          <w:lang w:val="en-US"/>
        </w:rPr>
      </w:pPr>
    </w:p>
    <w:p w14:paraId="025E0D18" w14:textId="77777777" w:rsidR="002941CA" w:rsidRPr="009306BC" w:rsidRDefault="002941CA" w:rsidP="002941CA">
      <w:pPr>
        <w:ind w:left="709"/>
        <w:jc w:val="both"/>
        <w:rPr>
          <w:lang w:val="en-US"/>
        </w:rPr>
      </w:pPr>
      <w:r w:rsidRPr="009306BC">
        <w:rPr>
          <w:lang w:val="en-US"/>
        </w:rPr>
        <w:t xml:space="preserve">Given name, </w:t>
      </w:r>
      <w:proofErr w:type="gramStart"/>
      <w:r w:rsidRPr="009306BC">
        <w:rPr>
          <w:lang w:val="en-US"/>
        </w:rPr>
        <w:t>surname:_</w:t>
      </w:r>
      <w:proofErr w:type="gramEnd"/>
      <w:r w:rsidRPr="009306BC">
        <w:rPr>
          <w:lang w:val="en-US"/>
        </w:rPr>
        <w:t>____________________________________</w:t>
      </w:r>
    </w:p>
    <w:p w14:paraId="6D29153A" w14:textId="77777777" w:rsidR="002941CA" w:rsidRPr="009306BC" w:rsidRDefault="002941CA" w:rsidP="002941CA">
      <w:pPr>
        <w:tabs>
          <w:tab w:val="right" w:pos="7371"/>
        </w:tabs>
        <w:spacing w:before="120"/>
        <w:ind w:right="28" w:firstLine="720"/>
        <w:jc w:val="both"/>
        <w:rPr>
          <w:lang w:val="en-US"/>
        </w:rPr>
      </w:pPr>
      <w:r w:rsidRPr="009306BC">
        <w:rPr>
          <w:lang w:val="en-US"/>
        </w:rPr>
        <w:t xml:space="preserve">Position: </w:t>
      </w:r>
      <w:r w:rsidRPr="009306BC">
        <w:rPr>
          <w:u w:val="single"/>
          <w:lang w:val="en-US"/>
        </w:rPr>
        <w:tab/>
      </w:r>
    </w:p>
    <w:bookmarkEnd w:id="11"/>
    <w:p w14:paraId="4A7D6906" w14:textId="4832E7DE" w:rsidR="003A3557" w:rsidRPr="002941CA" w:rsidRDefault="003A3557" w:rsidP="00633660">
      <w:pPr>
        <w:rPr>
          <w:b/>
          <w:lang w:val="en-US"/>
        </w:rPr>
      </w:pPr>
    </w:p>
    <w:p w14:paraId="63F5FD92" w14:textId="16D1BCD9" w:rsidR="003A3557" w:rsidRPr="00E94657" w:rsidRDefault="003A3557" w:rsidP="00633660">
      <w:pPr>
        <w:rPr>
          <w:b/>
          <w:lang w:val="lv-LV"/>
        </w:rPr>
      </w:pPr>
    </w:p>
    <w:p w14:paraId="07468091" w14:textId="77777777" w:rsidR="00D65A41" w:rsidRPr="00E94657" w:rsidRDefault="00D65A41" w:rsidP="00633660">
      <w:pPr>
        <w:rPr>
          <w:b/>
          <w:lang w:val="lv-LV"/>
        </w:rPr>
      </w:pPr>
    </w:p>
    <w:p w14:paraId="424354E5" w14:textId="2C1CAF42" w:rsidR="003A3557" w:rsidRPr="00E94657" w:rsidRDefault="003A3557" w:rsidP="00633660">
      <w:pPr>
        <w:rPr>
          <w:b/>
          <w:lang w:val="lv-LV"/>
        </w:rPr>
      </w:pPr>
    </w:p>
    <w:p w14:paraId="637C3730" w14:textId="2F5E1FD4" w:rsidR="003A3557" w:rsidRPr="00E94657" w:rsidRDefault="003A3557" w:rsidP="00633660">
      <w:pPr>
        <w:rPr>
          <w:b/>
          <w:lang w:val="lv-LV"/>
        </w:rPr>
      </w:pPr>
    </w:p>
    <w:p w14:paraId="48F7D75D" w14:textId="670DF256" w:rsidR="003A3557" w:rsidRPr="00E94657" w:rsidRDefault="003A3557" w:rsidP="00633660">
      <w:pPr>
        <w:rPr>
          <w:b/>
          <w:lang w:val="lv-LV"/>
        </w:rPr>
      </w:pPr>
    </w:p>
    <w:p w14:paraId="1D16A822" w14:textId="093CE07E" w:rsidR="003A3557" w:rsidRPr="00E94657" w:rsidRDefault="003A3557" w:rsidP="00633660">
      <w:pPr>
        <w:rPr>
          <w:b/>
          <w:lang w:val="lv-LV"/>
        </w:rPr>
      </w:pPr>
    </w:p>
    <w:p w14:paraId="7F7D07D4" w14:textId="7AA249D9" w:rsidR="003A3557" w:rsidRPr="00E94657" w:rsidRDefault="003A3557" w:rsidP="00633660">
      <w:pPr>
        <w:rPr>
          <w:b/>
          <w:lang w:val="lv-LV"/>
        </w:rPr>
      </w:pPr>
    </w:p>
    <w:p w14:paraId="2740AF9D" w14:textId="43884F6E" w:rsidR="009E0CCA" w:rsidRPr="009306BC" w:rsidRDefault="009E0CCA" w:rsidP="009E0CCA">
      <w:pPr>
        <w:shd w:val="clear" w:color="auto" w:fill="FFFFFF"/>
        <w:ind w:left="720"/>
        <w:jc w:val="right"/>
        <w:rPr>
          <w:sz w:val="18"/>
          <w:szCs w:val="18"/>
          <w:lang w:val="en-US"/>
        </w:rPr>
      </w:pPr>
      <w:r w:rsidRPr="009306BC">
        <w:rPr>
          <w:b/>
          <w:sz w:val="18"/>
          <w:szCs w:val="18"/>
          <w:lang w:val="en-US"/>
        </w:rPr>
        <w:lastRenderedPageBreak/>
        <w:t>Annex No. </w:t>
      </w:r>
      <w:r>
        <w:rPr>
          <w:b/>
          <w:sz w:val="18"/>
          <w:szCs w:val="18"/>
          <w:lang w:val="en-US"/>
        </w:rPr>
        <w:t>5</w:t>
      </w:r>
    </w:p>
    <w:p w14:paraId="779DDE97" w14:textId="77777777" w:rsidR="009E0CCA" w:rsidRPr="009306BC" w:rsidRDefault="009E0CCA" w:rsidP="009E0CCA">
      <w:pPr>
        <w:shd w:val="clear" w:color="auto" w:fill="FFFFFF"/>
        <w:jc w:val="right"/>
        <w:rPr>
          <w:i/>
          <w:spacing w:val="-1"/>
          <w:sz w:val="18"/>
          <w:szCs w:val="18"/>
          <w:lang w:val="en-US"/>
        </w:rPr>
      </w:pPr>
      <w:r w:rsidRPr="009306BC">
        <w:rPr>
          <w:i/>
          <w:sz w:val="18"/>
          <w:szCs w:val="18"/>
          <w:lang w:val="en-US"/>
        </w:rPr>
        <w:t xml:space="preserve">Terms of Reference of </w:t>
      </w:r>
      <w:r>
        <w:rPr>
          <w:i/>
          <w:sz w:val="18"/>
          <w:szCs w:val="18"/>
          <w:lang w:val="en-US"/>
        </w:rPr>
        <w:t>Negotiated</w:t>
      </w:r>
      <w:r w:rsidRPr="009306BC">
        <w:rPr>
          <w:i/>
          <w:sz w:val="18"/>
          <w:szCs w:val="18"/>
          <w:lang w:val="en-US"/>
        </w:rPr>
        <w:t xml:space="preserve"> Procedure</w:t>
      </w:r>
    </w:p>
    <w:p w14:paraId="7E714EC6" w14:textId="77777777" w:rsidR="009E0CCA" w:rsidRPr="00E94657" w:rsidRDefault="009E0CCA" w:rsidP="009E0CCA">
      <w:pPr>
        <w:pStyle w:val="Heading1"/>
        <w:keepNext w:val="0"/>
        <w:jc w:val="right"/>
        <w:rPr>
          <w:rFonts w:ascii="Times New Roman" w:hAnsi="Times New Roman"/>
          <w:b/>
          <w:i/>
          <w:sz w:val="20"/>
        </w:rPr>
      </w:pPr>
      <w:r w:rsidRPr="00E94657">
        <w:rPr>
          <w:rFonts w:ascii="Times New Roman" w:hAnsi="Times New Roman"/>
          <w:i/>
          <w:spacing w:val="-1"/>
          <w:sz w:val="20"/>
        </w:rPr>
        <w:t xml:space="preserve"> (</w:t>
      </w:r>
      <w:r>
        <w:rPr>
          <w:rFonts w:ascii="Times New Roman" w:hAnsi="Times New Roman"/>
          <w:i/>
          <w:sz w:val="20"/>
        </w:rPr>
        <w:t>ID</w:t>
      </w:r>
      <w:r w:rsidRPr="00E94657">
        <w:rPr>
          <w:rFonts w:ascii="Times New Roman" w:hAnsi="Times New Roman"/>
          <w:i/>
          <w:sz w:val="20"/>
        </w:rPr>
        <w:t xml:space="preserve"> Nr. PRO-202</w:t>
      </w:r>
      <w:r>
        <w:rPr>
          <w:rFonts w:ascii="Times New Roman" w:hAnsi="Times New Roman"/>
          <w:i/>
          <w:sz w:val="20"/>
        </w:rPr>
        <w:t>2</w:t>
      </w:r>
      <w:r w:rsidRPr="00E94657">
        <w:rPr>
          <w:rFonts w:ascii="Times New Roman" w:hAnsi="Times New Roman"/>
          <w:i/>
          <w:sz w:val="20"/>
        </w:rPr>
        <w:t>/</w:t>
      </w:r>
      <w:r>
        <w:rPr>
          <w:rFonts w:ascii="Times New Roman" w:hAnsi="Times New Roman"/>
          <w:i/>
          <w:sz w:val="20"/>
        </w:rPr>
        <w:t>093</w:t>
      </w:r>
      <w:r w:rsidRPr="00E94657">
        <w:rPr>
          <w:rFonts w:ascii="Times New Roman" w:hAnsi="Times New Roman"/>
          <w:i/>
          <w:sz w:val="20"/>
        </w:rPr>
        <w:t>)</w:t>
      </w:r>
    </w:p>
    <w:p w14:paraId="5BE7EEF3" w14:textId="77777777" w:rsidR="009E0CCA" w:rsidRPr="00E94657" w:rsidRDefault="009E0CCA" w:rsidP="009E0CCA">
      <w:pPr>
        <w:rPr>
          <w:b/>
          <w:lang w:val="lv-LV"/>
        </w:rPr>
      </w:pPr>
    </w:p>
    <w:p w14:paraId="09D68B38" w14:textId="77777777" w:rsidR="009E0CCA" w:rsidRPr="00441FC4" w:rsidRDefault="009E0CCA" w:rsidP="009E0CCA"/>
    <w:p w14:paraId="68D88ADC" w14:textId="7D803367" w:rsidR="009E0CCA" w:rsidRPr="00441FC4" w:rsidRDefault="009E0CCA" w:rsidP="009E0CCA">
      <w:pPr>
        <w:keepLines/>
        <w:jc w:val="center"/>
        <w:rPr>
          <w:b/>
        </w:rPr>
      </w:pPr>
      <w:r w:rsidRPr="009E0CCA">
        <w:rPr>
          <w:b/>
        </w:rPr>
        <w:t>LIST OF EQUIPMENT AND SOFTWARE</w:t>
      </w:r>
    </w:p>
    <w:p w14:paraId="56541328" w14:textId="77777777" w:rsidR="009E0CCA" w:rsidRPr="00441FC4" w:rsidRDefault="009E0CCA" w:rsidP="009E0CCA">
      <w:pPr>
        <w:keepLines/>
        <w:jc w:val="center"/>
        <w:rPr>
          <w:b/>
        </w:rPr>
      </w:pPr>
    </w:p>
    <w:tbl>
      <w:tblPr>
        <w:tblW w:w="9204" w:type="dxa"/>
        <w:tblLayout w:type="fixed"/>
        <w:tblLook w:val="04A0" w:firstRow="1" w:lastRow="0" w:firstColumn="1" w:lastColumn="0" w:noHBand="0" w:noVBand="1"/>
      </w:tblPr>
      <w:tblGrid>
        <w:gridCol w:w="841"/>
        <w:gridCol w:w="8363"/>
      </w:tblGrid>
      <w:tr w:rsidR="009E0CCA" w:rsidRPr="00441FC4" w14:paraId="0FE19B5F" w14:textId="77777777" w:rsidTr="009E0CCA">
        <w:trPr>
          <w:trHeight w:val="1248"/>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6FBB52" w14:textId="520B6FBC" w:rsidR="009E0CCA" w:rsidRPr="00441FC4" w:rsidRDefault="00F52D02" w:rsidP="007872EB">
            <w:pPr>
              <w:jc w:val="center"/>
              <w:rPr>
                <w:b/>
                <w:bCs/>
                <w:color w:val="000000"/>
                <w:lang w:eastAsia="zh-TW"/>
              </w:rPr>
            </w:pPr>
            <w:r>
              <w:rPr>
                <w:b/>
                <w:bCs/>
                <w:color w:val="000000"/>
                <w:lang w:eastAsia="zh-TW"/>
              </w:rPr>
              <w:t>No.</w:t>
            </w:r>
          </w:p>
        </w:tc>
        <w:tc>
          <w:tcPr>
            <w:tcW w:w="8363" w:type="dxa"/>
            <w:tcBorders>
              <w:top w:val="single" w:sz="8" w:space="0" w:color="auto"/>
              <w:left w:val="nil"/>
              <w:bottom w:val="single" w:sz="4" w:space="0" w:color="auto"/>
              <w:right w:val="single" w:sz="4" w:space="0" w:color="auto"/>
            </w:tcBorders>
            <w:shd w:val="clear" w:color="auto" w:fill="auto"/>
            <w:vAlign w:val="center"/>
            <w:hideMark/>
          </w:tcPr>
          <w:p w14:paraId="4372382B" w14:textId="370D8344" w:rsidR="009E0CCA" w:rsidRPr="00441FC4" w:rsidRDefault="009E0CCA" w:rsidP="007872EB">
            <w:pPr>
              <w:jc w:val="center"/>
              <w:rPr>
                <w:b/>
                <w:bCs/>
                <w:color w:val="000000"/>
                <w:lang w:eastAsia="zh-TW"/>
              </w:rPr>
            </w:pPr>
            <w:r>
              <w:rPr>
                <w:b/>
                <w:bCs/>
                <w:color w:val="000000"/>
                <w:lang w:eastAsia="zh-TW"/>
              </w:rPr>
              <w:t>De</w:t>
            </w:r>
            <w:r w:rsidR="009F1D96">
              <w:rPr>
                <w:b/>
                <w:bCs/>
                <w:color w:val="000000"/>
                <w:lang w:eastAsia="zh-TW"/>
              </w:rPr>
              <w:t>s</w:t>
            </w:r>
            <w:r>
              <w:rPr>
                <w:b/>
                <w:bCs/>
                <w:color w:val="000000"/>
                <w:lang w:eastAsia="zh-TW"/>
              </w:rPr>
              <w:t>cription</w:t>
            </w:r>
          </w:p>
        </w:tc>
      </w:tr>
      <w:tr w:rsidR="009E0CCA" w:rsidRPr="00441FC4" w14:paraId="4B59C701"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5D124581" w14:textId="77777777" w:rsidR="009E0CCA" w:rsidRPr="002B4836" w:rsidRDefault="009E0CCA" w:rsidP="007872EB">
            <w:pPr>
              <w:jc w:val="center"/>
              <w:rPr>
                <w:b/>
                <w:bCs/>
                <w:color w:val="000000"/>
                <w:lang w:eastAsia="zh-TW"/>
              </w:rPr>
            </w:pPr>
            <w:r w:rsidRPr="002B4836">
              <w:rPr>
                <w:b/>
                <w:bCs/>
                <w:color w:val="000000"/>
                <w:lang w:eastAsia="zh-TW"/>
              </w:rPr>
              <w:t>1</w:t>
            </w:r>
          </w:p>
        </w:tc>
        <w:tc>
          <w:tcPr>
            <w:tcW w:w="8363" w:type="dxa"/>
            <w:tcBorders>
              <w:top w:val="nil"/>
              <w:left w:val="nil"/>
              <w:bottom w:val="single" w:sz="4" w:space="0" w:color="auto"/>
              <w:right w:val="single" w:sz="4" w:space="0" w:color="auto"/>
            </w:tcBorders>
            <w:shd w:val="clear" w:color="auto" w:fill="auto"/>
            <w:vAlign w:val="center"/>
          </w:tcPr>
          <w:p w14:paraId="21015655" w14:textId="47F1D59F" w:rsidR="009E0CCA" w:rsidRPr="00441FC4" w:rsidRDefault="009E0CCA" w:rsidP="007872EB">
            <w:pPr>
              <w:rPr>
                <w:color w:val="000000"/>
                <w:lang w:eastAsia="zh-TW"/>
              </w:rPr>
            </w:pPr>
            <w:r w:rsidRPr="009E0CCA">
              <w:t>Interpretation of the results of the gas-dynamic and radioactive</w:t>
            </w:r>
            <w:r w:rsidR="00414BC1">
              <w:t xml:space="preserve"> logging</w:t>
            </w:r>
            <w:r w:rsidRPr="009E0CCA">
              <w:t xml:space="preserve"> NG</w:t>
            </w:r>
            <w:r w:rsidR="00414BC1">
              <w:t>L</w:t>
            </w:r>
            <w:r w:rsidRPr="009E0CCA">
              <w:t xml:space="preserve"> (gas saturation control)</w:t>
            </w:r>
          </w:p>
        </w:tc>
      </w:tr>
      <w:tr w:rsidR="009E0CCA" w:rsidRPr="00441FC4" w14:paraId="1538CE17"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E34602F" w14:textId="77777777" w:rsidR="009E0CCA" w:rsidRPr="00441FC4" w:rsidRDefault="009E0CCA" w:rsidP="007872EB">
            <w:pPr>
              <w:jc w:val="center"/>
              <w:rPr>
                <w:color w:val="000000"/>
                <w:lang w:eastAsia="zh-TW"/>
              </w:rPr>
            </w:pPr>
            <w:r w:rsidRPr="00441FC4">
              <w:rPr>
                <w:color w:val="000000"/>
                <w:lang w:eastAsia="zh-TW"/>
              </w:rPr>
              <w:t>1.1.</w:t>
            </w:r>
          </w:p>
        </w:tc>
        <w:tc>
          <w:tcPr>
            <w:tcW w:w="8363" w:type="dxa"/>
            <w:tcBorders>
              <w:top w:val="nil"/>
              <w:left w:val="nil"/>
              <w:bottom w:val="single" w:sz="4" w:space="0" w:color="auto"/>
              <w:right w:val="single" w:sz="4" w:space="0" w:color="auto"/>
            </w:tcBorders>
            <w:shd w:val="clear" w:color="auto" w:fill="auto"/>
            <w:vAlign w:val="center"/>
          </w:tcPr>
          <w:p w14:paraId="4A5AB75A" w14:textId="300AACC6" w:rsidR="009E0CCA" w:rsidRPr="00441FC4" w:rsidRDefault="009E0CCA" w:rsidP="007872EB">
            <w:r w:rsidRPr="009E0CCA">
              <w:t>Software to be used</w:t>
            </w:r>
          </w:p>
        </w:tc>
      </w:tr>
      <w:tr w:rsidR="009E0CCA" w:rsidRPr="00441FC4" w14:paraId="2C30F1F3"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3F470C64" w14:textId="77777777" w:rsidR="009E0CCA" w:rsidRPr="002B4836" w:rsidRDefault="009E0CCA" w:rsidP="007872EB">
            <w:pPr>
              <w:jc w:val="center"/>
              <w:rPr>
                <w:b/>
                <w:bCs/>
                <w:color w:val="000000"/>
                <w:lang w:eastAsia="zh-TW"/>
              </w:rPr>
            </w:pPr>
            <w:r w:rsidRPr="002B4836">
              <w:rPr>
                <w:b/>
                <w:bCs/>
                <w:color w:val="000000"/>
                <w:lang w:eastAsia="zh-TW"/>
              </w:rPr>
              <w:t>2</w:t>
            </w:r>
          </w:p>
        </w:tc>
        <w:tc>
          <w:tcPr>
            <w:tcW w:w="8363" w:type="dxa"/>
            <w:tcBorders>
              <w:top w:val="nil"/>
              <w:left w:val="nil"/>
              <w:bottom w:val="single" w:sz="4" w:space="0" w:color="auto"/>
              <w:right w:val="single" w:sz="4" w:space="0" w:color="auto"/>
            </w:tcBorders>
            <w:shd w:val="clear" w:color="auto" w:fill="auto"/>
            <w:vAlign w:val="center"/>
          </w:tcPr>
          <w:p w14:paraId="23B32F79" w14:textId="1E4CB493" w:rsidR="009E0CCA" w:rsidRPr="00441FC4" w:rsidRDefault="009E0CCA" w:rsidP="007872EB">
            <w:pPr>
              <w:rPr>
                <w:color w:val="000000"/>
                <w:lang w:eastAsia="zh-TW"/>
              </w:rPr>
            </w:pPr>
            <w:r w:rsidRPr="009E0CCA">
              <w:t xml:space="preserve">In wells, during the gas injection period, in the perforation zone, to distinguish </w:t>
            </w:r>
            <w:r w:rsidR="00414BC1">
              <w:t xml:space="preserve">the </w:t>
            </w:r>
            <w:r w:rsidRPr="009E0CCA">
              <w:t>working intervals and their thickness, to determine the</w:t>
            </w:r>
            <w:r w:rsidR="002B4836">
              <w:t xml:space="preserve"> productivity (</w:t>
            </w:r>
            <w:proofErr w:type="spellStart"/>
            <w:r w:rsidR="002B4836">
              <w:t>Q</w:t>
            </w:r>
            <w:r w:rsidR="002B4836">
              <w:rPr>
                <w:vertAlign w:val="subscript"/>
              </w:rPr>
              <w:t>max</w:t>
            </w:r>
            <w:proofErr w:type="spellEnd"/>
            <w:r w:rsidR="002B4836">
              <w:t>)</w:t>
            </w:r>
            <w:r w:rsidRPr="009E0CCA">
              <w:t xml:space="preserve"> of working intervals, the characteristics of productivity (filtration resistance coefficients), and the </w:t>
            </w:r>
            <w:r w:rsidR="002B4836">
              <w:t>f</w:t>
            </w:r>
            <w:r w:rsidRPr="009E0CCA">
              <w:t>actual permeability</w:t>
            </w:r>
            <w:r w:rsidRPr="00441FC4">
              <w:t xml:space="preserve">. </w:t>
            </w:r>
          </w:p>
        </w:tc>
      </w:tr>
      <w:tr w:rsidR="009E0CCA" w:rsidRPr="00441FC4" w14:paraId="53114785"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6CBECB92" w14:textId="77777777" w:rsidR="009E0CCA" w:rsidRPr="00441FC4" w:rsidRDefault="009E0CCA" w:rsidP="007872EB">
            <w:pPr>
              <w:jc w:val="center"/>
              <w:rPr>
                <w:color w:val="000000"/>
                <w:lang w:eastAsia="zh-TW"/>
              </w:rPr>
            </w:pPr>
            <w:r w:rsidRPr="00441FC4">
              <w:rPr>
                <w:color w:val="000000"/>
                <w:lang w:eastAsia="zh-TW"/>
              </w:rPr>
              <w:t>2.1.</w:t>
            </w:r>
          </w:p>
        </w:tc>
        <w:tc>
          <w:tcPr>
            <w:tcW w:w="8363" w:type="dxa"/>
            <w:tcBorders>
              <w:top w:val="nil"/>
              <w:left w:val="nil"/>
              <w:bottom w:val="single" w:sz="4" w:space="0" w:color="auto"/>
              <w:right w:val="single" w:sz="4" w:space="0" w:color="auto"/>
            </w:tcBorders>
            <w:shd w:val="clear" w:color="auto" w:fill="auto"/>
            <w:vAlign w:val="center"/>
          </w:tcPr>
          <w:p w14:paraId="6E948723" w14:textId="0B4D7F49" w:rsidR="009E0CCA" w:rsidRPr="00441FC4" w:rsidRDefault="009F1D96" w:rsidP="007872EB">
            <w:r w:rsidRPr="009F1D96">
              <w:t>Equipment to be used</w:t>
            </w:r>
          </w:p>
        </w:tc>
      </w:tr>
      <w:tr w:rsidR="009E0CCA" w:rsidRPr="00441FC4" w14:paraId="6CB0A897"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58F19241" w14:textId="77777777" w:rsidR="009E0CCA" w:rsidRPr="00441FC4" w:rsidRDefault="009E0CCA" w:rsidP="007872EB">
            <w:pPr>
              <w:jc w:val="center"/>
              <w:rPr>
                <w:color w:val="000000"/>
                <w:lang w:eastAsia="zh-TW"/>
              </w:rPr>
            </w:pPr>
            <w:r w:rsidRPr="00441FC4">
              <w:rPr>
                <w:color w:val="000000"/>
                <w:lang w:eastAsia="zh-TW"/>
              </w:rPr>
              <w:t>2.2.</w:t>
            </w:r>
          </w:p>
        </w:tc>
        <w:tc>
          <w:tcPr>
            <w:tcW w:w="8363" w:type="dxa"/>
            <w:tcBorders>
              <w:top w:val="nil"/>
              <w:left w:val="nil"/>
              <w:bottom w:val="single" w:sz="4" w:space="0" w:color="auto"/>
              <w:right w:val="single" w:sz="4" w:space="0" w:color="auto"/>
            </w:tcBorders>
            <w:shd w:val="clear" w:color="auto" w:fill="auto"/>
            <w:vAlign w:val="center"/>
          </w:tcPr>
          <w:p w14:paraId="4684B8C1" w14:textId="6802308D" w:rsidR="009E0CCA" w:rsidRPr="00441FC4" w:rsidRDefault="009F1D96" w:rsidP="007872EB">
            <w:r w:rsidRPr="009E0CCA">
              <w:t>Software to be used</w:t>
            </w:r>
          </w:p>
        </w:tc>
      </w:tr>
      <w:tr w:rsidR="009E0CCA" w:rsidRPr="00441FC4" w14:paraId="65776E28"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504098F3" w14:textId="77777777" w:rsidR="009E0CCA" w:rsidRPr="002B4836" w:rsidRDefault="009E0CCA" w:rsidP="007872EB">
            <w:pPr>
              <w:jc w:val="center"/>
              <w:rPr>
                <w:b/>
                <w:bCs/>
                <w:color w:val="000000"/>
                <w:lang w:eastAsia="zh-TW"/>
              </w:rPr>
            </w:pPr>
            <w:r w:rsidRPr="002B4836">
              <w:rPr>
                <w:b/>
                <w:bCs/>
                <w:color w:val="000000"/>
                <w:lang w:eastAsia="zh-TW"/>
              </w:rPr>
              <w:t>3</w:t>
            </w:r>
          </w:p>
        </w:tc>
        <w:tc>
          <w:tcPr>
            <w:tcW w:w="8363" w:type="dxa"/>
            <w:tcBorders>
              <w:top w:val="nil"/>
              <w:left w:val="nil"/>
              <w:bottom w:val="single" w:sz="4" w:space="0" w:color="auto"/>
              <w:right w:val="single" w:sz="4" w:space="0" w:color="auto"/>
            </w:tcBorders>
            <w:shd w:val="clear" w:color="auto" w:fill="auto"/>
            <w:vAlign w:val="center"/>
          </w:tcPr>
          <w:p w14:paraId="593871ED" w14:textId="5118DB87" w:rsidR="009E0CCA" w:rsidRPr="00441FC4" w:rsidRDefault="00405165" w:rsidP="00405165">
            <w:pPr>
              <w:jc w:val="both"/>
            </w:pPr>
            <w:r w:rsidRPr="00405165">
              <w:t>Assessment of the filling of the</w:t>
            </w:r>
            <w:r w:rsidR="002B4836">
              <w:t xml:space="preserve"> annulus</w:t>
            </w:r>
            <w:r w:rsidRPr="00405165">
              <w:t xml:space="preserve"> space of wells with cement, the presence of </w:t>
            </w:r>
            <w:r w:rsidR="002B4836">
              <w:t xml:space="preserve">canals </w:t>
            </w:r>
            <w:r w:rsidRPr="00405165">
              <w:t xml:space="preserve">in the cement stone and its permeability, </w:t>
            </w:r>
            <w:r w:rsidR="002B4836" w:rsidRPr="00405165">
              <w:t>strength,</w:t>
            </w:r>
            <w:r w:rsidRPr="00405165">
              <w:t xml:space="preserve"> and condition</w:t>
            </w:r>
            <w:r w:rsidR="002B4836">
              <w:t>/state</w:t>
            </w:r>
            <w:r w:rsidRPr="00405165">
              <w:t xml:space="preserve"> of cement stone, </w:t>
            </w:r>
            <w:r w:rsidR="002B4836">
              <w:t xml:space="preserve">cements </w:t>
            </w:r>
            <w:r w:rsidRPr="00405165">
              <w:t xml:space="preserve">contact with the </w:t>
            </w:r>
            <w:r w:rsidR="002B4836">
              <w:t>wells casing</w:t>
            </w:r>
            <w:r w:rsidRPr="00405165">
              <w:t>.</w:t>
            </w:r>
          </w:p>
        </w:tc>
      </w:tr>
      <w:tr w:rsidR="009E0CCA" w:rsidRPr="00441FC4" w14:paraId="0EAF4B03"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31C9E54D" w14:textId="77777777" w:rsidR="009E0CCA" w:rsidRPr="00441FC4" w:rsidRDefault="009E0CCA" w:rsidP="007872EB">
            <w:pPr>
              <w:jc w:val="center"/>
              <w:rPr>
                <w:color w:val="000000"/>
                <w:lang w:eastAsia="zh-TW"/>
              </w:rPr>
            </w:pPr>
            <w:r w:rsidRPr="00441FC4">
              <w:rPr>
                <w:color w:val="000000"/>
                <w:lang w:eastAsia="zh-TW"/>
              </w:rPr>
              <w:t>3.1.</w:t>
            </w:r>
          </w:p>
        </w:tc>
        <w:tc>
          <w:tcPr>
            <w:tcW w:w="8363" w:type="dxa"/>
            <w:tcBorders>
              <w:top w:val="nil"/>
              <w:left w:val="nil"/>
              <w:bottom w:val="single" w:sz="4" w:space="0" w:color="auto"/>
              <w:right w:val="single" w:sz="4" w:space="0" w:color="auto"/>
            </w:tcBorders>
            <w:shd w:val="clear" w:color="auto" w:fill="auto"/>
            <w:vAlign w:val="center"/>
          </w:tcPr>
          <w:p w14:paraId="296E7C9D" w14:textId="5CEC97BD" w:rsidR="009E0CCA" w:rsidRPr="00441FC4" w:rsidRDefault="00405165" w:rsidP="007872EB">
            <w:r w:rsidRPr="009F1D96">
              <w:t>Equipment to be used</w:t>
            </w:r>
          </w:p>
        </w:tc>
      </w:tr>
      <w:tr w:rsidR="009E0CCA" w:rsidRPr="00441FC4" w14:paraId="168BC067"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75DD5980" w14:textId="77777777" w:rsidR="009E0CCA" w:rsidRPr="00441FC4" w:rsidRDefault="009E0CCA" w:rsidP="007872EB">
            <w:pPr>
              <w:jc w:val="center"/>
              <w:rPr>
                <w:color w:val="000000"/>
                <w:lang w:eastAsia="zh-TW"/>
              </w:rPr>
            </w:pPr>
            <w:r w:rsidRPr="00441FC4">
              <w:rPr>
                <w:color w:val="000000"/>
                <w:lang w:eastAsia="zh-TW"/>
              </w:rPr>
              <w:t>3.2.</w:t>
            </w:r>
          </w:p>
        </w:tc>
        <w:tc>
          <w:tcPr>
            <w:tcW w:w="8363" w:type="dxa"/>
            <w:tcBorders>
              <w:top w:val="nil"/>
              <w:left w:val="nil"/>
              <w:bottom w:val="single" w:sz="4" w:space="0" w:color="auto"/>
              <w:right w:val="single" w:sz="4" w:space="0" w:color="auto"/>
            </w:tcBorders>
            <w:shd w:val="clear" w:color="auto" w:fill="auto"/>
            <w:vAlign w:val="center"/>
          </w:tcPr>
          <w:p w14:paraId="47BF722B" w14:textId="0054EE1E" w:rsidR="009E0CCA" w:rsidRPr="00441FC4" w:rsidRDefault="00405165" w:rsidP="007872EB">
            <w:r w:rsidRPr="009E0CCA">
              <w:t>Software to be used</w:t>
            </w:r>
          </w:p>
        </w:tc>
      </w:tr>
      <w:tr w:rsidR="009E0CCA" w:rsidRPr="00441FC4" w14:paraId="6673B482" w14:textId="77777777" w:rsidTr="009E0CCA">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A60EEA9" w14:textId="77777777" w:rsidR="009E0CCA" w:rsidRPr="002B4836" w:rsidRDefault="009E0CCA" w:rsidP="007872EB">
            <w:pPr>
              <w:jc w:val="center"/>
              <w:rPr>
                <w:b/>
                <w:bCs/>
                <w:color w:val="000000"/>
                <w:lang w:eastAsia="zh-TW"/>
              </w:rPr>
            </w:pPr>
            <w:r w:rsidRPr="002B4836">
              <w:rPr>
                <w:b/>
                <w:bCs/>
                <w:color w:val="000000"/>
                <w:lang w:eastAsia="zh-TW"/>
              </w:rPr>
              <w:t>4</w:t>
            </w:r>
          </w:p>
        </w:tc>
        <w:tc>
          <w:tcPr>
            <w:tcW w:w="8363" w:type="dxa"/>
            <w:tcBorders>
              <w:top w:val="single" w:sz="4" w:space="0" w:color="auto"/>
              <w:left w:val="nil"/>
              <w:bottom w:val="single" w:sz="4" w:space="0" w:color="auto"/>
              <w:right w:val="single" w:sz="4" w:space="0" w:color="auto"/>
            </w:tcBorders>
            <w:shd w:val="clear" w:color="auto" w:fill="auto"/>
            <w:vAlign w:val="center"/>
          </w:tcPr>
          <w:p w14:paraId="43B0888F" w14:textId="1D355F86" w:rsidR="009E0CCA" w:rsidRPr="00441FC4" w:rsidRDefault="00405165" w:rsidP="00405165">
            <w:pPr>
              <w:jc w:val="both"/>
            </w:pPr>
            <w:r w:rsidRPr="00405165">
              <w:t xml:space="preserve">Determination of well </w:t>
            </w:r>
            <w:r w:rsidR="002B4836">
              <w:t>annulus/</w:t>
            </w:r>
            <w:r w:rsidR="002B4836" w:rsidRPr="00405165">
              <w:t>interc</w:t>
            </w:r>
            <w:r w:rsidR="002B4836">
              <w:t>olumn</w:t>
            </w:r>
            <w:r w:rsidR="002B4836" w:rsidRPr="00405165">
              <w:t xml:space="preserve"> </w:t>
            </w:r>
            <w:r w:rsidRPr="00405165">
              <w:t>pressures and causes of gas</w:t>
            </w:r>
            <w:r w:rsidR="002B4836">
              <w:t xml:space="preserve"> flow</w:t>
            </w:r>
            <w:r w:rsidRPr="00405165">
              <w:t>, accumulation of gas</w:t>
            </w:r>
            <w:r w:rsidR="00F52D02">
              <w:t xml:space="preserve"> </w:t>
            </w:r>
            <w:r w:rsidRPr="00405165">
              <w:t xml:space="preserve">and determination of </w:t>
            </w:r>
            <w:r w:rsidR="00F52D02">
              <w:t xml:space="preserve">gas </w:t>
            </w:r>
            <w:r w:rsidRPr="00405165">
              <w:t xml:space="preserve">overflow intervals by highly sensitive thermometer methods and neutron gamma </w:t>
            </w:r>
            <w:r w:rsidR="00F52D02">
              <w:t>logging (NGL)</w:t>
            </w:r>
            <w:r w:rsidRPr="00405165">
              <w:t>.</w:t>
            </w:r>
          </w:p>
        </w:tc>
      </w:tr>
      <w:tr w:rsidR="009E0CCA" w:rsidRPr="00441FC4" w14:paraId="630B3751" w14:textId="77777777" w:rsidTr="009E0CCA">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FE0C1E7" w14:textId="77777777" w:rsidR="009E0CCA" w:rsidRPr="00441FC4" w:rsidRDefault="009E0CCA" w:rsidP="007872EB">
            <w:pPr>
              <w:jc w:val="center"/>
              <w:rPr>
                <w:color w:val="000000"/>
                <w:lang w:eastAsia="zh-TW"/>
              </w:rPr>
            </w:pPr>
            <w:r w:rsidRPr="00441FC4">
              <w:rPr>
                <w:color w:val="000000"/>
                <w:lang w:eastAsia="zh-TW"/>
              </w:rPr>
              <w:t>4.1.</w:t>
            </w:r>
          </w:p>
        </w:tc>
        <w:tc>
          <w:tcPr>
            <w:tcW w:w="8363" w:type="dxa"/>
            <w:tcBorders>
              <w:top w:val="single" w:sz="4" w:space="0" w:color="auto"/>
              <w:left w:val="nil"/>
              <w:bottom w:val="single" w:sz="4" w:space="0" w:color="auto"/>
              <w:right w:val="single" w:sz="4" w:space="0" w:color="auto"/>
            </w:tcBorders>
            <w:shd w:val="clear" w:color="auto" w:fill="auto"/>
            <w:vAlign w:val="center"/>
          </w:tcPr>
          <w:p w14:paraId="6C7BC396" w14:textId="2827FC76" w:rsidR="009E0CCA" w:rsidRPr="00441FC4" w:rsidRDefault="00405165" w:rsidP="007872EB">
            <w:r w:rsidRPr="009F1D96">
              <w:t>Equipment to be used</w:t>
            </w:r>
          </w:p>
        </w:tc>
      </w:tr>
      <w:tr w:rsidR="009E0CCA" w:rsidRPr="00441FC4" w14:paraId="30470698"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05618EF" w14:textId="77777777" w:rsidR="009E0CCA" w:rsidRPr="00441FC4" w:rsidRDefault="009E0CCA" w:rsidP="007872EB">
            <w:pPr>
              <w:jc w:val="center"/>
              <w:rPr>
                <w:color w:val="000000"/>
                <w:lang w:eastAsia="zh-TW"/>
              </w:rPr>
            </w:pPr>
            <w:r w:rsidRPr="00441FC4">
              <w:rPr>
                <w:color w:val="000000"/>
                <w:lang w:eastAsia="zh-TW"/>
              </w:rPr>
              <w:t>4.2.</w:t>
            </w:r>
          </w:p>
        </w:tc>
        <w:tc>
          <w:tcPr>
            <w:tcW w:w="8363" w:type="dxa"/>
            <w:tcBorders>
              <w:top w:val="nil"/>
              <w:left w:val="nil"/>
              <w:bottom w:val="single" w:sz="4" w:space="0" w:color="auto"/>
              <w:right w:val="single" w:sz="4" w:space="0" w:color="auto"/>
            </w:tcBorders>
            <w:shd w:val="clear" w:color="auto" w:fill="auto"/>
            <w:vAlign w:val="center"/>
          </w:tcPr>
          <w:p w14:paraId="420761FD" w14:textId="07A6AB7B" w:rsidR="009E0CCA" w:rsidRPr="00441FC4" w:rsidRDefault="00405165" w:rsidP="007872EB">
            <w:r w:rsidRPr="009E0CCA">
              <w:t>Software to be used</w:t>
            </w:r>
          </w:p>
        </w:tc>
      </w:tr>
    </w:tbl>
    <w:p w14:paraId="7B83CEB5" w14:textId="5E962F6D" w:rsidR="001349E0" w:rsidRDefault="001349E0" w:rsidP="00D65A41">
      <w:pPr>
        <w:keepLines/>
        <w:shd w:val="clear" w:color="auto" w:fill="FFFFFF"/>
        <w:rPr>
          <w:b/>
          <w:lang w:val="lv-LV"/>
        </w:rPr>
      </w:pPr>
    </w:p>
    <w:p w14:paraId="42A65000" w14:textId="0157DCF5" w:rsidR="009E0CCA" w:rsidRDefault="009E0CCA" w:rsidP="00D65A41">
      <w:pPr>
        <w:keepLines/>
        <w:shd w:val="clear" w:color="auto" w:fill="FFFFFF"/>
        <w:rPr>
          <w:b/>
          <w:lang w:val="lv-LV"/>
        </w:rPr>
      </w:pPr>
    </w:p>
    <w:p w14:paraId="3EF5ED46" w14:textId="77777777" w:rsidR="00405165" w:rsidRPr="009306BC" w:rsidRDefault="00405165" w:rsidP="00405165">
      <w:pPr>
        <w:overflowPunct w:val="0"/>
        <w:autoSpaceDE w:val="0"/>
        <w:autoSpaceDN w:val="0"/>
        <w:adjustRightInd w:val="0"/>
        <w:spacing w:before="120"/>
        <w:jc w:val="both"/>
        <w:textAlignment w:val="baseline"/>
        <w:rPr>
          <w:lang w:val="en-US"/>
        </w:rPr>
      </w:pPr>
      <w:r w:rsidRPr="009306BC">
        <w:rPr>
          <w:lang w:val="en-US"/>
        </w:rPr>
        <w:t>We hereby certify that the data and information submitted are true and fair.</w:t>
      </w:r>
    </w:p>
    <w:p w14:paraId="7B9C7270" w14:textId="77777777" w:rsidR="00405165" w:rsidRPr="002941CA" w:rsidRDefault="00405165" w:rsidP="00405165">
      <w:pPr>
        <w:keepLines/>
        <w:jc w:val="both"/>
        <w:rPr>
          <w:lang w:val="en-US"/>
        </w:rPr>
      </w:pPr>
    </w:p>
    <w:p w14:paraId="3BDF34FD" w14:textId="77777777" w:rsidR="00405165" w:rsidRPr="009306BC" w:rsidRDefault="00405165" w:rsidP="00405165">
      <w:pPr>
        <w:tabs>
          <w:tab w:val="right" w:pos="7371"/>
        </w:tabs>
        <w:spacing w:before="120"/>
        <w:ind w:right="28" w:firstLine="720"/>
        <w:jc w:val="both"/>
        <w:rPr>
          <w:lang w:val="en-US"/>
        </w:rPr>
      </w:pPr>
      <w:r w:rsidRPr="009306BC">
        <w:rPr>
          <w:lang w:val="en-US"/>
        </w:rPr>
        <w:t xml:space="preserve">Signature: </w:t>
      </w:r>
      <w:r w:rsidRPr="009306BC">
        <w:rPr>
          <w:u w:val="single"/>
          <w:lang w:val="en-US"/>
        </w:rPr>
        <w:tab/>
      </w:r>
    </w:p>
    <w:p w14:paraId="7D00A2F3" w14:textId="77777777" w:rsidR="00405165" w:rsidRPr="009306BC" w:rsidRDefault="00405165" w:rsidP="00405165">
      <w:pPr>
        <w:ind w:left="709"/>
        <w:jc w:val="both"/>
        <w:rPr>
          <w:lang w:val="en-US"/>
        </w:rPr>
      </w:pPr>
    </w:p>
    <w:p w14:paraId="1C784AB4" w14:textId="77777777" w:rsidR="00405165" w:rsidRPr="009306BC" w:rsidRDefault="00405165" w:rsidP="00405165">
      <w:pPr>
        <w:ind w:left="709"/>
        <w:jc w:val="both"/>
        <w:rPr>
          <w:lang w:val="en-US"/>
        </w:rPr>
      </w:pPr>
      <w:r w:rsidRPr="009306BC">
        <w:rPr>
          <w:lang w:val="en-US"/>
        </w:rPr>
        <w:t xml:space="preserve">Given name, </w:t>
      </w:r>
      <w:proofErr w:type="gramStart"/>
      <w:r w:rsidRPr="009306BC">
        <w:rPr>
          <w:lang w:val="en-US"/>
        </w:rPr>
        <w:t>surname:_</w:t>
      </w:r>
      <w:proofErr w:type="gramEnd"/>
      <w:r w:rsidRPr="009306BC">
        <w:rPr>
          <w:lang w:val="en-US"/>
        </w:rPr>
        <w:t>____________________________________</w:t>
      </w:r>
    </w:p>
    <w:p w14:paraId="4DD689C5" w14:textId="77777777" w:rsidR="00405165" w:rsidRPr="009306BC" w:rsidRDefault="00405165" w:rsidP="00405165">
      <w:pPr>
        <w:tabs>
          <w:tab w:val="right" w:pos="7371"/>
        </w:tabs>
        <w:spacing w:before="120"/>
        <w:ind w:right="28" w:firstLine="720"/>
        <w:jc w:val="both"/>
        <w:rPr>
          <w:lang w:val="en-US"/>
        </w:rPr>
      </w:pPr>
      <w:r w:rsidRPr="009306BC">
        <w:rPr>
          <w:lang w:val="en-US"/>
        </w:rPr>
        <w:t xml:space="preserve">Position: </w:t>
      </w:r>
      <w:r w:rsidRPr="009306BC">
        <w:rPr>
          <w:u w:val="single"/>
          <w:lang w:val="en-US"/>
        </w:rPr>
        <w:tab/>
      </w:r>
    </w:p>
    <w:p w14:paraId="22C44506" w14:textId="5E98BC7D" w:rsidR="009E0CCA" w:rsidRDefault="009E0CCA" w:rsidP="00D65A41">
      <w:pPr>
        <w:keepLines/>
        <w:shd w:val="clear" w:color="auto" w:fill="FFFFFF"/>
        <w:rPr>
          <w:b/>
          <w:lang w:val="lv-LV"/>
        </w:rPr>
      </w:pPr>
    </w:p>
    <w:p w14:paraId="37984D29" w14:textId="275DF638" w:rsidR="00C17DFA" w:rsidRPr="009306BC" w:rsidRDefault="00C17DFA" w:rsidP="00C17DFA">
      <w:pPr>
        <w:shd w:val="clear" w:color="auto" w:fill="FFFFFF"/>
        <w:ind w:left="720"/>
        <w:jc w:val="right"/>
        <w:rPr>
          <w:sz w:val="18"/>
          <w:szCs w:val="18"/>
          <w:lang w:val="en-US"/>
        </w:rPr>
      </w:pPr>
      <w:r w:rsidRPr="009306BC">
        <w:rPr>
          <w:b/>
          <w:sz w:val="18"/>
          <w:szCs w:val="18"/>
          <w:lang w:val="en-US"/>
        </w:rPr>
        <w:lastRenderedPageBreak/>
        <w:t>Annex No. </w:t>
      </w:r>
      <w:r>
        <w:rPr>
          <w:b/>
          <w:sz w:val="18"/>
          <w:szCs w:val="18"/>
          <w:lang w:val="en-US"/>
        </w:rPr>
        <w:t>6</w:t>
      </w:r>
    </w:p>
    <w:p w14:paraId="68D4E0E1" w14:textId="77777777" w:rsidR="00C17DFA" w:rsidRPr="009306BC" w:rsidRDefault="00C17DFA" w:rsidP="00C17DFA">
      <w:pPr>
        <w:shd w:val="clear" w:color="auto" w:fill="FFFFFF"/>
        <w:jc w:val="right"/>
        <w:rPr>
          <w:i/>
          <w:spacing w:val="-1"/>
          <w:sz w:val="18"/>
          <w:szCs w:val="18"/>
          <w:lang w:val="en-US"/>
        </w:rPr>
      </w:pPr>
      <w:r w:rsidRPr="009306BC">
        <w:rPr>
          <w:i/>
          <w:sz w:val="18"/>
          <w:szCs w:val="18"/>
          <w:lang w:val="en-US"/>
        </w:rPr>
        <w:t xml:space="preserve">Terms of Reference of </w:t>
      </w:r>
      <w:r>
        <w:rPr>
          <w:i/>
          <w:sz w:val="18"/>
          <w:szCs w:val="18"/>
          <w:lang w:val="en-US"/>
        </w:rPr>
        <w:t>Negotiated</w:t>
      </w:r>
      <w:r w:rsidRPr="009306BC">
        <w:rPr>
          <w:i/>
          <w:sz w:val="18"/>
          <w:szCs w:val="18"/>
          <w:lang w:val="en-US"/>
        </w:rPr>
        <w:t xml:space="preserve"> Procedure</w:t>
      </w:r>
    </w:p>
    <w:p w14:paraId="49C4006A" w14:textId="21DD1320" w:rsidR="00C17DFA" w:rsidRPr="00E94657" w:rsidRDefault="00C17DFA" w:rsidP="00C17DFA">
      <w:pPr>
        <w:pStyle w:val="Heading1"/>
        <w:keepNext w:val="0"/>
        <w:jc w:val="right"/>
        <w:rPr>
          <w:rFonts w:ascii="Times New Roman" w:hAnsi="Times New Roman"/>
          <w:b/>
          <w:i/>
          <w:sz w:val="20"/>
        </w:rPr>
      </w:pPr>
      <w:r w:rsidRPr="00E94657">
        <w:rPr>
          <w:rFonts w:ascii="Times New Roman" w:hAnsi="Times New Roman"/>
          <w:i/>
          <w:spacing w:val="-1"/>
          <w:sz w:val="20"/>
        </w:rPr>
        <w:t xml:space="preserve"> (</w:t>
      </w:r>
      <w:r>
        <w:rPr>
          <w:rFonts w:ascii="Times New Roman" w:hAnsi="Times New Roman"/>
          <w:i/>
          <w:sz w:val="20"/>
        </w:rPr>
        <w:t>ID</w:t>
      </w:r>
      <w:r w:rsidRPr="00E94657">
        <w:rPr>
          <w:rFonts w:ascii="Times New Roman" w:hAnsi="Times New Roman"/>
          <w:i/>
          <w:sz w:val="20"/>
        </w:rPr>
        <w:t xml:space="preserve"> Nr. PRO-202</w:t>
      </w:r>
      <w:r w:rsidR="00CD35EB">
        <w:rPr>
          <w:rFonts w:ascii="Times New Roman" w:hAnsi="Times New Roman"/>
          <w:i/>
          <w:sz w:val="20"/>
        </w:rPr>
        <w:t>2</w:t>
      </w:r>
      <w:r w:rsidRPr="00E94657">
        <w:rPr>
          <w:rFonts w:ascii="Times New Roman" w:hAnsi="Times New Roman"/>
          <w:i/>
          <w:sz w:val="20"/>
        </w:rPr>
        <w:t>/</w:t>
      </w:r>
      <w:r w:rsidR="00CD35EB">
        <w:rPr>
          <w:rFonts w:ascii="Times New Roman" w:hAnsi="Times New Roman"/>
          <w:i/>
          <w:sz w:val="20"/>
        </w:rPr>
        <w:t>093</w:t>
      </w:r>
      <w:r w:rsidRPr="00E94657">
        <w:rPr>
          <w:rFonts w:ascii="Times New Roman" w:hAnsi="Times New Roman"/>
          <w:i/>
          <w:sz w:val="20"/>
        </w:rPr>
        <w:t>)</w:t>
      </w:r>
    </w:p>
    <w:p w14:paraId="665D62C0" w14:textId="27A244D4" w:rsidR="003A3557" w:rsidRPr="00E94657" w:rsidRDefault="003A3557" w:rsidP="00633660">
      <w:pPr>
        <w:rPr>
          <w:b/>
          <w:lang w:val="lv-LV"/>
        </w:rPr>
      </w:pPr>
    </w:p>
    <w:p w14:paraId="710C4466" w14:textId="77777777" w:rsidR="009E0CCA" w:rsidRPr="009E0CCA" w:rsidRDefault="009E0CCA" w:rsidP="009E0CCA">
      <w:pPr>
        <w:rPr>
          <w:b/>
        </w:rPr>
      </w:pPr>
      <w:r w:rsidRPr="009E0CCA">
        <w:rPr>
          <w:b/>
        </w:rPr>
        <w:t>DESCRIPTION OF THE METHODOLOGY AND STANDARD PLAN OF WORKS</w:t>
      </w:r>
    </w:p>
    <w:p w14:paraId="0B41D6A5" w14:textId="0DC706D6" w:rsidR="009E0CCA" w:rsidRPr="00441FC4" w:rsidRDefault="009E0CCA" w:rsidP="009E0CCA">
      <w:pPr>
        <w:keepLines/>
        <w:jc w:val="center"/>
        <w:rPr>
          <w:b/>
        </w:rPr>
      </w:pPr>
    </w:p>
    <w:p w14:paraId="77D42B1D" w14:textId="77777777" w:rsidR="009E0CCA" w:rsidRPr="00441FC4" w:rsidRDefault="009E0CCA" w:rsidP="009E0CCA">
      <w:pPr>
        <w:keepLines/>
        <w:jc w:val="center"/>
        <w:rPr>
          <w:b/>
        </w:rPr>
      </w:pPr>
    </w:p>
    <w:tbl>
      <w:tblPr>
        <w:tblW w:w="9062" w:type="dxa"/>
        <w:tblLayout w:type="fixed"/>
        <w:tblLook w:val="04A0" w:firstRow="1" w:lastRow="0" w:firstColumn="1" w:lastColumn="0" w:noHBand="0" w:noVBand="1"/>
      </w:tblPr>
      <w:tblGrid>
        <w:gridCol w:w="841"/>
        <w:gridCol w:w="8221"/>
      </w:tblGrid>
      <w:tr w:rsidR="009E0CCA" w:rsidRPr="00441FC4" w14:paraId="2F432B9F" w14:textId="77777777" w:rsidTr="009E0CCA">
        <w:trPr>
          <w:trHeight w:val="1248"/>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86FA10" w14:textId="7F9BC2CA" w:rsidR="009E0CCA" w:rsidRPr="00441FC4" w:rsidRDefault="00F52D02" w:rsidP="007872EB">
            <w:pPr>
              <w:jc w:val="center"/>
              <w:rPr>
                <w:b/>
                <w:bCs/>
                <w:color w:val="000000"/>
                <w:lang w:eastAsia="zh-TW"/>
              </w:rPr>
            </w:pPr>
            <w:r>
              <w:rPr>
                <w:b/>
                <w:bCs/>
                <w:color w:val="000000"/>
                <w:lang w:eastAsia="zh-TW"/>
              </w:rPr>
              <w:t>No.</w:t>
            </w:r>
          </w:p>
        </w:tc>
        <w:tc>
          <w:tcPr>
            <w:tcW w:w="8221" w:type="dxa"/>
            <w:tcBorders>
              <w:top w:val="single" w:sz="8" w:space="0" w:color="auto"/>
              <w:left w:val="nil"/>
              <w:bottom w:val="single" w:sz="4" w:space="0" w:color="auto"/>
              <w:right w:val="single" w:sz="4" w:space="0" w:color="auto"/>
            </w:tcBorders>
            <w:shd w:val="clear" w:color="auto" w:fill="auto"/>
            <w:vAlign w:val="center"/>
            <w:hideMark/>
          </w:tcPr>
          <w:p w14:paraId="5233FB79" w14:textId="68EFB6FA" w:rsidR="009E0CCA" w:rsidRPr="00441FC4" w:rsidRDefault="009E0CCA" w:rsidP="007872EB">
            <w:pPr>
              <w:jc w:val="center"/>
              <w:rPr>
                <w:b/>
                <w:bCs/>
                <w:color w:val="000000"/>
                <w:lang w:eastAsia="zh-TW"/>
              </w:rPr>
            </w:pPr>
            <w:r>
              <w:rPr>
                <w:b/>
                <w:bCs/>
                <w:color w:val="000000"/>
                <w:lang w:eastAsia="zh-TW"/>
              </w:rPr>
              <w:t>De</w:t>
            </w:r>
            <w:r w:rsidR="00405165">
              <w:rPr>
                <w:b/>
                <w:bCs/>
                <w:color w:val="000000"/>
                <w:lang w:eastAsia="zh-TW"/>
              </w:rPr>
              <w:t>s</w:t>
            </w:r>
            <w:r>
              <w:rPr>
                <w:b/>
                <w:bCs/>
                <w:color w:val="000000"/>
                <w:lang w:eastAsia="zh-TW"/>
              </w:rPr>
              <w:t>cription</w:t>
            </w:r>
          </w:p>
        </w:tc>
      </w:tr>
      <w:tr w:rsidR="009E0CCA" w:rsidRPr="00441FC4" w14:paraId="3657E3D1"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3EED445C" w14:textId="77777777" w:rsidR="009E0CCA" w:rsidRPr="00F52D02" w:rsidRDefault="009E0CCA" w:rsidP="007872EB">
            <w:pPr>
              <w:jc w:val="center"/>
              <w:rPr>
                <w:b/>
                <w:bCs/>
                <w:color w:val="000000"/>
                <w:lang w:eastAsia="zh-TW"/>
              </w:rPr>
            </w:pPr>
            <w:r w:rsidRPr="00F52D02">
              <w:rPr>
                <w:b/>
                <w:bCs/>
                <w:color w:val="000000"/>
                <w:lang w:eastAsia="zh-TW"/>
              </w:rPr>
              <w:t>1</w:t>
            </w:r>
          </w:p>
        </w:tc>
        <w:tc>
          <w:tcPr>
            <w:tcW w:w="8221" w:type="dxa"/>
            <w:tcBorders>
              <w:top w:val="nil"/>
              <w:left w:val="nil"/>
              <w:bottom w:val="single" w:sz="4" w:space="0" w:color="auto"/>
              <w:right w:val="single" w:sz="4" w:space="0" w:color="auto"/>
            </w:tcBorders>
            <w:shd w:val="clear" w:color="auto" w:fill="auto"/>
            <w:vAlign w:val="center"/>
          </w:tcPr>
          <w:p w14:paraId="2F644FD8" w14:textId="2E5E508A" w:rsidR="009E0CCA" w:rsidRPr="00441FC4" w:rsidRDefault="007A5BF3" w:rsidP="007872EB">
            <w:pPr>
              <w:rPr>
                <w:color w:val="000000"/>
                <w:lang w:eastAsia="zh-TW"/>
              </w:rPr>
            </w:pPr>
            <w:r w:rsidRPr="007A5BF3">
              <w:t>Interpretation of the results of the gas-dynamic and radioactive</w:t>
            </w:r>
            <w:r w:rsidR="00F52D02">
              <w:t xml:space="preserve"> neutron-gamma</w:t>
            </w:r>
            <w:r w:rsidRPr="007A5BF3">
              <w:t xml:space="preserve"> </w:t>
            </w:r>
            <w:r w:rsidR="00F52D02">
              <w:t xml:space="preserve">logging </w:t>
            </w:r>
            <w:r w:rsidRPr="007A5BF3">
              <w:t>NG</w:t>
            </w:r>
            <w:r w:rsidR="00F52D02">
              <w:t>L</w:t>
            </w:r>
            <w:r w:rsidRPr="007A5BF3">
              <w:t xml:space="preserve"> (gas saturation control)</w:t>
            </w:r>
          </w:p>
        </w:tc>
      </w:tr>
      <w:tr w:rsidR="009E0CCA" w:rsidRPr="00441FC4" w14:paraId="720837DD"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64CB944D" w14:textId="77777777" w:rsidR="009E0CCA" w:rsidRPr="00441FC4" w:rsidRDefault="009E0CCA" w:rsidP="007872EB">
            <w:pPr>
              <w:jc w:val="center"/>
              <w:rPr>
                <w:color w:val="000000"/>
                <w:lang w:eastAsia="zh-TW"/>
              </w:rPr>
            </w:pPr>
            <w:r w:rsidRPr="00441FC4">
              <w:rPr>
                <w:color w:val="000000"/>
                <w:lang w:eastAsia="zh-TW"/>
              </w:rPr>
              <w:t>1.1.</w:t>
            </w:r>
          </w:p>
        </w:tc>
        <w:tc>
          <w:tcPr>
            <w:tcW w:w="8221" w:type="dxa"/>
            <w:tcBorders>
              <w:top w:val="nil"/>
              <w:left w:val="nil"/>
              <w:bottom w:val="single" w:sz="4" w:space="0" w:color="auto"/>
              <w:right w:val="single" w:sz="4" w:space="0" w:color="auto"/>
            </w:tcBorders>
            <w:shd w:val="clear" w:color="auto" w:fill="auto"/>
            <w:vAlign w:val="center"/>
          </w:tcPr>
          <w:p w14:paraId="710543D5" w14:textId="19EFA12C" w:rsidR="009E0CCA" w:rsidRPr="00441FC4" w:rsidRDefault="007A5BF3" w:rsidP="007872EB">
            <w:r w:rsidRPr="007A5BF3">
              <w:t>Brief description of the methodology</w:t>
            </w:r>
          </w:p>
        </w:tc>
      </w:tr>
      <w:tr w:rsidR="009E0CCA" w:rsidRPr="00441FC4" w14:paraId="098C0364"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054124B" w14:textId="77777777" w:rsidR="009E0CCA" w:rsidRPr="00F52D02" w:rsidRDefault="009E0CCA" w:rsidP="007872EB">
            <w:pPr>
              <w:jc w:val="center"/>
              <w:rPr>
                <w:b/>
                <w:bCs/>
                <w:color w:val="000000"/>
                <w:lang w:eastAsia="zh-TW"/>
              </w:rPr>
            </w:pPr>
            <w:r w:rsidRPr="00F52D02">
              <w:rPr>
                <w:b/>
                <w:bCs/>
                <w:color w:val="000000"/>
                <w:lang w:eastAsia="zh-TW"/>
              </w:rPr>
              <w:t>2</w:t>
            </w:r>
          </w:p>
        </w:tc>
        <w:tc>
          <w:tcPr>
            <w:tcW w:w="8221" w:type="dxa"/>
            <w:tcBorders>
              <w:top w:val="nil"/>
              <w:left w:val="nil"/>
              <w:bottom w:val="single" w:sz="4" w:space="0" w:color="auto"/>
              <w:right w:val="single" w:sz="4" w:space="0" w:color="auto"/>
            </w:tcBorders>
            <w:shd w:val="clear" w:color="auto" w:fill="auto"/>
            <w:vAlign w:val="center"/>
          </w:tcPr>
          <w:p w14:paraId="744EAE92" w14:textId="6710E949" w:rsidR="009E0CCA" w:rsidRPr="00441FC4" w:rsidRDefault="00F52D02" w:rsidP="007872EB">
            <w:pPr>
              <w:rPr>
                <w:color w:val="000000"/>
                <w:lang w:eastAsia="zh-TW"/>
              </w:rPr>
            </w:pPr>
            <w:r w:rsidRPr="009E0CCA">
              <w:t xml:space="preserve">In wells, during the gas injection period, in the perforation zone, to distinguish </w:t>
            </w:r>
            <w:r>
              <w:t xml:space="preserve">the </w:t>
            </w:r>
            <w:r w:rsidRPr="009E0CCA">
              <w:t>working intervals and their thickness, to determine the</w:t>
            </w:r>
            <w:r>
              <w:t xml:space="preserve"> productivity (</w:t>
            </w:r>
            <w:proofErr w:type="spellStart"/>
            <w:r>
              <w:t>Q</w:t>
            </w:r>
            <w:r>
              <w:rPr>
                <w:vertAlign w:val="subscript"/>
              </w:rPr>
              <w:t>max</w:t>
            </w:r>
            <w:proofErr w:type="spellEnd"/>
            <w:r>
              <w:t>)</w:t>
            </w:r>
            <w:r w:rsidRPr="009E0CCA">
              <w:t xml:space="preserve"> of working intervals, the characteristics of productivity (filtration resistance coefficients), and the </w:t>
            </w:r>
            <w:r>
              <w:t>f</w:t>
            </w:r>
            <w:r w:rsidRPr="009E0CCA">
              <w:t>actual permeability</w:t>
            </w:r>
            <w:r w:rsidRPr="00441FC4">
              <w:t>.</w:t>
            </w:r>
          </w:p>
        </w:tc>
      </w:tr>
      <w:tr w:rsidR="009E0CCA" w:rsidRPr="00441FC4" w14:paraId="7AB9EDDB"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5B6AB99D" w14:textId="77777777" w:rsidR="009E0CCA" w:rsidRPr="00441FC4" w:rsidRDefault="009E0CCA" w:rsidP="007872EB">
            <w:pPr>
              <w:jc w:val="center"/>
              <w:rPr>
                <w:color w:val="000000"/>
                <w:lang w:eastAsia="zh-TW"/>
              </w:rPr>
            </w:pPr>
            <w:r w:rsidRPr="00441FC4">
              <w:rPr>
                <w:color w:val="000000"/>
                <w:lang w:eastAsia="zh-TW"/>
              </w:rPr>
              <w:t>2.1.</w:t>
            </w:r>
          </w:p>
        </w:tc>
        <w:tc>
          <w:tcPr>
            <w:tcW w:w="8221" w:type="dxa"/>
            <w:tcBorders>
              <w:top w:val="nil"/>
              <w:left w:val="nil"/>
              <w:bottom w:val="single" w:sz="4" w:space="0" w:color="auto"/>
              <w:right w:val="single" w:sz="4" w:space="0" w:color="auto"/>
            </w:tcBorders>
            <w:shd w:val="clear" w:color="auto" w:fill="auto"/>
            <w:vAlign w:val="center"/>
          </w:tcPr>
          <w:p w14:paraId="285FB545" w14:textId="5C755D39" w:rsidR="009E0CCA" w:rsidRPr="00441FC4" w:rsidRDefault="007A5BF3" w:rsidP="007872EB">
            <w:r w:rsidRPr="007A5BF3">
              <w:t>Brief description of the methodology</w:t>
            </w:r>
          </w:p>
        </w:tc>
      </w:tr>
      <w:tr w:rsidR="009E0CCA" w:rsidRPr="00441FC4" w14:paraId="10EB4A2F"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9E6E9F0" w14:textId="77777777" w:rsidR="009E0CCA" w:rsidRPr="00441FC4" w:rsidRDefault="009E0CCA" w:rsidP="007872EB">
            <w:pPr>
              <w:jc w:val="center"/>
              <w:rPr>
                <w:color w:val="000000"/>
                <w:lang w:eastAsia="zh-TW"/>
              </w:rPr>
            </w:pPr>
            <w:r w:rsidRPr="00441FC4">
              <w:rPr>
                <w:color w:val="000000"/>
                <w:lang w:eastAsia="zh-TW"/>
              </w:rPr>
              <w:t>2.2.</w:t>
            </w:r>
          </w:p>
        </w:tc>
        <w:tc>
          <w:tcPr>
            <w:tcW w:w="8221" w:type="dxa"/>
            <w:tcBorders>
              <w:top w:val="nil"/>
              <w:left w:val="nil"/>
              <w:bottom w:val="single" w:sz="4" w:space="0" w:color="auto"/>
              <w:right w:val="single" w:sz="4" w:space="0" w:color="auto"/>
            </w:tcBorders>
            <w:shd w:val="clear" w:color="auto" w:fill="auto"/>
            <w:vAlign w:val="center"/>
          </w:tcPr>
          <w:p w14:paraId="3AA96DEF" w14:textId="7FA36400" w:rsidR="009E0CCA" w:rsidRPr="00441FC4" w:rsidRDefault="007A5BF3" w:rsidP="007872EB">
            <w:r w:rsidRPr="007A5BF3">
              <w:t xml:space="preserve">Standard </w:t>
            </w:r>
            <w:r w:rsidR="00F52D02">
              <w:t>work</w:t>
            </w:r>
            <w:r w:rsidRPr="007A5BF3">
              <w:t xml:space="preserve"> plan</w:t>
            </w:r>
          </w:p>
        </w:tc>
      </w:tr>
      <w:tr w:rsidR="009E0CCA" w:rsidRPr="00441FC4" w14:paraId="53AF9F8F"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2D89B72E" w14:textId="77777777" w:rsidR="009E0CCA" w:rsidRPr="00F52D02" w:rsidRDefault="009E0CCA" w:rsidP="007872EB">
            <w:pPr>
              <w:jc w:val="center"/>
              <w:rPr>
                <w:b/>
                <w:bCs/>
                <w:color w:val="000000"/>
                <w:lang w:eastAsia="zh-TW"/>
              </w:rPr>
            </w:pPr>
            <w:r w:rsidRPr="00F52D02">
              <w:rPr>
                <w:b/>
                <w:bCs/>
                <w:color w:val="000000"/>
                <w:lang w:eastAsia="zh-TW"/>
              </w:rPr>
              <w:t>3</w:t>
            </w:r>
          </w:p>
        </w:tc>
        <w:tc>
          <w:tcPr>
            <w:tcW w:w="8221" w:type="dxa"/>
            <w:tcBorders>
              <w:top w:val="nil"/>
              <w:left w:val="nil"/>
              <w:bottom w:val="single" w:sz="4" w:space="0" w:color="auto"/>
              <w:right w:val="single" w:sz="4" w:space="0" w:color="auto"/>
            </w:tcBorders>
            <w:shd w:val="clear" w:color="auto" w:fill="auto"/>
            <w:vAlign w:val="center"/>
          </w:tcPr>
          <w:p w14:paraId="17452BD7" w14:textId="77B4139E" w:rsidR="009E0CCA" w:rsidRPr="00441FC4" w:rsidRDefault="00F52D02" w:rsidP="007872EB">
            <w:r w:rsidRPr="00405165">
              <w:t>Assessment of the filling of the</w:t>
            </w:r>
            <w:r>
              <w:t xml:space="preserve"> annulus</w:t>
            </w:r>
            <w:r w:rsidRPr="00405165">
              <w:t xml:space="preserve"> space of wells with cement, the presence of </w:t>
            </w:r>
            <w:r>
              <w:t xml:space="preserve">canals </w:t>
            </w:r>
            <w:r w:rsidRPr="00405165">
              <w:t>in the cement stone and its permeability, strength, and condition</w:t>
            </w:r>
            <w:r>
              <w:t>/state</w:t>
            </w:r>
            <w:r w:rsidRPr="00405165">
              <w:t xml:space="preserve"> of cement stone, </w:t>
            </w:r>
            <w:r>
              <w:t xml:space="preserve">cements </w:t>
            </w:r>
            <w:r w:rsidRPr="00405165">
              <w:t xml:space="preserve">contact with the </w:t>
            </w:r>
            <w:r>
              <w:t>wells casing</w:t>
            </w:r>
            <w:r w:rsidRPr="00405165">
              <w:t>.</w:t>
            </w:r>
          </w:p>
        </w:tc>
      </w:tr>
      <w:tr w:rsidR="009E0CCA" w:rsidRPr="00441FC4" w14:paraId="6D261148"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13892398" w14:textId="77777777" w:rsidR="009E0CCA" w:rsidRPr="00441FC4" w:rsidRDefault="009E0CCA" w:rsidP="007872EB">
            <w:pPr>
              <w:jc w:val="center"/>
              <w:rPr>
                <w:color w:val="000000"/>
                <w:lang w:eastAsia="zh-TW"/>
              </w:rPr>
            </w:pPr>
            <w:r w:rsidRPr="00441FC4">
              <w:rPr>
                <w:color w:val="000000"/>
                <w:lang w:eastAsia="zh-TW"/>
              </w:rPr>
              <w:t>3.1.</w:t>
            </w:r>
          </w:p>
        </w:tc>
        <w:tc>
          <w:tcPr>
            <w:tcW w:w="8221" w:type="dxa"/>
            <w:tcBorders>
              <w:top w:val="nil"/>
              <w:left w:val="nil"/>
              <w:bottom w:val="single" w:sz="4" w:space="0" w:color="auto"/>
              <w:right w:val="single" w:sz="4" w:space="0" w:color="auto"/>
            </w:tcBorders>
            <w:shd w:val="clear" w:color="auto" w:fill="auto"/>
            <w:vAlign w:val="center"/>
          </w:tcPr>
          <w:p w14:paraId="0F272E40" w14:textId="5865B73E" w:rsidR="009E0CCA" w:rsidRPr="00441FC4" w:rsidRDefault="007A5BF3" w:rsidP="007872EB">
            <w:r w:rsidRPr="007A5BF3">
              <w:t>Brief description of the methodology</w:t>
            </w:r>
          </w:p>
        </w:tc>
      </w:tr>
      <w:tr w:rsidR="009E0CCA" w:rsidRPr="00441FC4" w14:paraId="52AEABEA"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6871F4A9" w14:textId="77777777" w:rsidR="009E0CCA" w:rsidRPr="00441FC4" w:rsidRDefault="009E0CCA" w:rsidP="007872EB">
            <w:pPr>
              <w:jc w:val="center"/>
              <w:rPr>
                <w:color w:val="000000"/>
                <w:lang w:eastAsia="zh-TW"/>
              </w:rPr>
            </w:pPr>
            <w:r w:rsidRPr="00441FC4">
              <w:rPr>
                <w:color w:val="000000"/>
                <w:lang w:eastAsia="zh-TW"/>
              </w:rPr>
              <w:t>3.2.</w:t>
            </w:r>
          </w:p>
        </w:tc>
        <w:tc>
          <w:tcPr>
            <w:tcW w:w="8221" w:type="dxa"/>
            <w:tcBorders>
              <w:top w:val="nil"/>
              <w:left w:val="nil"/>
              <w:bottom w:val="single" w:sz="4" w:space="0" w:color="auto"/>
              <w:right w:val="single" w:sz="4" w:space="0" w:color="auto"/>
            </w:tcBorders>
            <w:shd w:val="clear" w:color="auto" w:fill="auto"/>
            <w:vAlign w:val="center"/>
          </w:tcPr>
          <w:p w14:paraId="76C3DAD2" w14:textId="7B3F3817" w:rsidR="009E0CCA" w:rsidRPr="00441FC4" w:rsidRDefault="007A5BF3" w:rsidP="007872EB">
            <w:r w:rsidRPr="007A5BF3">
              <w:t xml:space="preserve">Standard </w:t>
            </w:r>
            <w:r w:rsidR="00F52D02">
              <w:t>work</w:t>
            </w:r>
            <w:r w:rsidRPr="007A5BF3">
              <w:t xml:space="preserve"> plan</w:t>
            </w:r>
          </w:p>
        </w:tc>
      </w:tr>
      <w:tr w:rsidR="009E0CCA" w:rsidRPr="00441FC4" w14:paraId="71D9C7B1" w14:textId="77777777" w:rsidTr="009E0CCA">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2061324" w14:textId="77777777" w:rsidR="009E0CCA" w:rsidRPr="00F52D02" w:rsidRDefault="009E0CCA" w:rsidP="007872EB">
            <w:pPr>
              <w:jc w:val="center"/>
              <w:rPr>
                <w:b/>
                <w:bCs/>
                <w:color w:val="000000"/>
                <w:lang w:eastAsia="zh-TW"/>
              </w:rPr>
            </w:pPr>
            <w:r w:rsidRPr="00F52D02">
              <w:rPr>
                <w:b/>
                <w:bCs/>
                <w:color w:val="000000"/>
                <w:lang w:eastAsia="zh-TW"/>
              </w:rPr>
              <w:t>4</w:t>
            </w:r>
          </w:p>
        </w:tc>
        <w:tc>
          <w:tcPr>
            <w:tcW w:w="8221" w:type="dxa"/>
            <w:tcBorders>
              <w:top w:val="single" w:sz="4" w:space="0" w:color="auto"/>
              <w:left w:val="nil"/>
              <w:bottom w:val="single" w:sz="4" w:space="0" w:color="auto"/>
              <w:right w:val="single" w:sz="4" w:space="0" w:color="auto"/>
            </w:tcBorders>
            <w:shd w:val="clear" w:color="auto" w:fill="auto"/>
            <w:vAlign w:val="center"/>
          </w:tcPr>
          <w:p w14:paraId="0E190B79" w14:textId="33D7C389" w:rsidR="009E0CCA" w:rsidRPr="00441FC4" w:rsidRDefault="00F52D02" w:rsidP="007872EB">
            <w:r w:rsidRPr="00405165">
              <w:t xml:space="preserve">Determination of well </w:t>
            </w:r>
            <w:r>
              <w:t>annulus/</w:t>
            </w:r>
            <w:r w:rsidRPr="00405165">
              <w:t>interc</w:t>
            </w:r>
            <w:r>
              <w:t>olumn</w:t>
            </w:r>
            <w:r w:rsidRPr="00405165">
              <w:t xml:space="preserve"> pressures and causes of gas</w:t>
            </w:r>
            <w:r>
              <w:t xml:space="preserve"> flow</w:t>
            </w:r>
            <w:r w:rsidRPr="00405165">
              <w:t>, accumulation of gas</w:t>
            </w:r>
            <w:r>
              <w:t xml:space="preserve"> </w:t>
            </w:r>
            <w:r w:rsidRPr="00405165">
              <w:t xml:space="preserve">and determination of </w:t>
            </w:r>
            <w:r>
              <w:t xml:space="preserve">gas </w:t>
            </w:r>
            <w:r w:rsidRPr="00405165">
              <w:t xml:space="preserve">overflow intervals by highly sensitive thermometer methods and neutron gamma </w:t>
            </w:r>
            <w:r>
              <w:t>logging (NGL)</w:t>
            </w:r>
            <w:r w:rsidRPr="00405165">
              <w:t>.</w:t>
            </w:r>
          </w:p>
        </w:tc>
      </w:tr>
      <w:tr w:rsidR="009E0CCA" w:rsidRPr="00441FC4" w14:paraId="5834D74C" w14:textId="77777777" w:rsidTr="009E0CCA">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ACECDFB" w14:textId="77777777" w:rsidR="009E0CCA" w:rsidRPr="00441FC4" w:rsidRDefault="009E0CCA" w:rsidP="007872EB">
            <w:pPr>
              <w:jc w:val="center"/>
              <w:rPr>
                <w:color w:val="000000"/>
                <w:lang w:eastAsia="zh-TW"/>
              </w:rPr>
            </w:pPr>
            <w:r w:rsidRPr="00441FC4">
              <w:rPr>
                <w:color w:val="000000"/>
                <w:lang w:eastAsia="zh-TW"/>
              </w:rPr>
              <w:t>4.1.</w:t>
            </w:r>
          </w:p>
        </w:tc>
        <w:tc>
          <w:tcPr>
            <w:tcW w:w="8221" w:type="dxa"/>
            <w:tcBorders>
              <w:top w:val="single" w:sz="4" w:space="0" w:color="auto"/>
              <w:left w:val="nil"/>
              <w:bottom w:val="single" w:sz="4" w:space="0" w:color="auto"/>
              <w:right w:val="single" w:sz="4" w:space="0" w:color="auto"/>
            </w:tcBorders>
            <w:shd w:val="clear" w:color="auto" w:fill="auto"/>
            <w:vAlign w:val="center"/>
          </w:tcPr>
          <w:p w14:paraId="7AC0F99C" w14:textId="4F6375E4" w:rsidR="009E0CCA" w:rsidRPr="00441FC4" w:rsidRDefault="007A5BF3" w:rsidP="007872EB">
            <w:r w:rsidRPr="007A5BF3">
              <w:t>Brief description of the methodology</w:t>
            </w:r>
          </w:p>
        </w:tc>
      </w:tr>
      <w:tr w:rsidR="009E0CCA" w:rsidRPr="00441FC4" w14:paraId="392330C2" w14:textId="77777777" w:rsidTr="009E0CCA">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7E3461BC" w14:textId="77777777" w:rsidR="009E0CCA" w:rsidRPr="00441FC4" w:rsidRDefault="009E0CCA" w:rsidP="007872EB">
            <w:pPr>
              <w:jc w:val="center"/>
              <w:rPr>
                <w:color w:val="000000"/>
                <w:lang w:eastAsia="zh-TW"/>
              </w:rPr>
            </w:pPr>
            <w:r w:rsidRPr="00441FC4">
              <w:rPr>
                <w:color w:val="000000"/>
                <w:lang w:eastAsia="zh-TW"/>
              </w:rPr>
              <w:t>4.2.</w:t>
            </w:r>
          </w:p>
        </w:tc>
        <w:tc>
          <w:tcPr>
            <w:tcW w:w="8221" w:type="dxa"/>
            <w:tcBorders>
              <w:top w:val="nil"/>
              <w:left w:val="nil"/>
              <w:bottom w:val="single" w:sz="4" w:space="0" w:color="auto"/>
              <w:right w:val="single" w:sz="4" w:space="0" w:color="auto"/>
            </w:tcBorders>
            <w:shd w:val="clear" w:color="auto" w:fill="auto"/>
            <w:vAlign w:val="center"/>
          </w:tcPr>
          <w:p w14:paraId="3A96756A" w14:textId="6EAAC491" w:rsidR="009E0CCA" w:rsidRPr="00441FC4" w:rsidRDefault="007A5BF3" w:rsidP="007872EB">
            <w:r w:rsidRPr="007A5BF3">
              <w:t xml:space="preserve">Standard </w:t>
            </w:r>
            <w:r w:rsidR="00F52D02">
              <w:t>work</w:t>
            </w:r>
            <w:r w:rsidRPr="007A5BF3">
              <w:t xml:space="preserve"> plan</w:t>
            </w:r>
          </w:p>
        </w:tc>
      </w:tr>
    </w:tbl>
    <w:p w14:paraId="17375422" w14:textId="40A34B08" w:rsidR="003A3557" w:rsidRPr="00E94657" w:rsidRDefault="003A3557" w:rsidP="00633660">
      <w:pPr>
        <w:rPr>
          <w:b/>
          <w:lang w:val="lv-LV"/>
        </w:rPr>
      </w:pPr>
    </w:p>
    <w:p w14:paraId="3E3DF3C2" w14:textId="77777777" w:rsidR="009E0CCA" w:rsidRPr="009306BC" w:rsidRDefault="009E0CCA" w:rsidP="009E0CCA">
      <w:pPr>
        <w:overflowPunct w:val="0"/>
        <w:autoSpaceDE w:val="0"/>
        <w:autoSpaceDN w:val="0"/>
        <w:adjustRightInd w:val="0"/>
        <w:spacing w:before="120"/>
        <w:jc w:val="both"/>
        <w:textAlignment w:val="baseline"/>
        <w:rPr>
          <w:lang w:val="en-US"/>
        </w:rPr>
      </w:pPr>
      <w:r w:rsidRPr="009306BC">
        <w:rPr>
          <w:lang w:val="en-US"/>
        </w:rPr>
        <w:t>We hereby certify that the data and information submitted are true and fair.</w:t>
      </w:r>
    </w:p>
    <w:p w14:paraId="69BD2F58" w14:textId="77777777" w:rsidR="009E0CCA" w:rsidRPr="002941CA" w:rsidRDefault="009E0CCA" w:rsidP="009E0CCA">
      <w:pPr>
        <w:keepLines/>
        <w:jc w:val="both"/>
        <w:rPr>
          <w:lang w:val="en-US"/>
        </w:rPr>
      </w:pPr>
    </w:p>
    <w:p w14:paraId="1FECE970" w14:textId="77777777" w:rsidR="009E0CCA" w:rsidRPr="009306BC" w:rsidRDefault="009E0CCA" w:rsidP="009E0CCA">
      <w:pPr>
        <w:tabs>
          <w:tab w:val="right" w:pos="7371"/>
        </w:tabs>
        <w:spacing w:before="120"/>
        <w:ind w:right="28" w:firstLine="720"/>
        <w:jc w:val="both"/>
        <w:rPr>
          <w:lang w:val="en-US"/>
        </w:rPr>
      </w:pPr>
      <w:r w:rsidRPr="009306BC">
        <w:rPr>
          <w:lang w:val="en-US"/>
        </w:rPr>
        <w:t xml:space="preserve">Signature: </w:t>
      </w:r>
      <w:r w:rsidRPr="009306BC">
        <w:rPr>
          <w:u w:val="single"/>
          <w:lang w:val="en-US"/>
        </w:rPr>
        <w:tab/>
      </w:r>
    </w:p>
    <w:p w14:paraId="5EC43445" w14:textId="77777777" w:rsidR="009E0CCA" w:rsidRPr="009306BC" w:rsidRDefault="009E0CCA" w:rsidP="009E0CCA">
      <w:pPr>
        <w:ind w:left="709"/>
        <w:jc w:val="both"/>
        <w:rPr>
          <w:lang w:val="en-US"/>
        </w:rPr>
      </w:pPr>
    </w:p>
    <w:p w14:paraId="281618F4" w14:textId="77777777" w:rsidR="009E0CCA" w:rsidRPr="009306BC" w:rsidRDefault="009E0CCA" w:rsidP="009E0CCA">
      <w:pPr>
        <w:ind w:left="709"/>
        <w:jc w:val="both"/>
        <w:rPr>
          <w:lang w:val="en-US"/>
        </w:rPr>
      </w:pPr>
      <w:r w:rsidRPr="009306BC">
        <w:rPr>
          <w:lang w:val="en-US"/>
        </w:rPr>
        <w:t xml:space="preserve">Given name, </w:t>
      </w:r>
      <w:proofErr w:type="gramStart"/>
      <w:r w:rsidRPr="009306BC">
        <w:rPr>
          <w:lang w:val="en-US"/>
        </w:rPr>
        <w:t>surname:_</w:t>
      </w:r>
      <w:proofErr w:type="gramEnd"/>
      <w:r w:rsidRPr="009306BC">
        <w:rPr>
          <w:lang w:val="en-US"/>
        </w:rPr>
        <w:t>____________________________________</w:t>
      </w:r>
    </w:p>
    <w:p w14:paraId="72C812F7" w14:textId="77777777" w:rsidR="009E0CCA" w:rsidRPr="009306BC" w:rsidRDefault="009E0CCA" w:rsidP="009E0CCA">
      <w:pPr>
        <w:tabs>
          <w:tab w:val="right" w:pos="7371"/>
        </w:tabs>
        <w:spacing w:before="120"/>
        <w:ind w:right="28" w:firstLine="720"/>
        <w:jc w:val="both"/>
        <w:rPr>
          <w:lang w:val="en-US"/>
        </w:rPr>
      </w:pPr>
      <w:r w:rsidRPr="009306BC">
        <w:rPr>
          <w:lang w:val="en-US"/>
        </w:rPr>
        <w:t xml:space="preserve">Position: </w:t>
      </w:r>
      <w:r w:rsidRPr="009306BC">
        <w:rPr>
          <w:u w:val="single"/>
          <w:lang w:val="en-US"/>
        </w:rPr>
        <w:tab/>
      </w:r>
    </w:p>
    <w:p w14:paraId="01062994" w14:textId="77777777" w:rsidR="001349E0" w:rsidRPr="00E94657" w:rsidRDefault="001349E0" w:rsidP="00633660">
      <w:pPr>
        <w:rPr>
          <w:b/>
          <w:lang w:val="lv-LV"/>
        </w:rPr>
      </w:pPr>
    </w:p>
    <w:sectPr w:rsidR="001349E0" w:rsidRPr="00E94657" w:rsidSect="00165596">
      <w:headerReference w:type="even" r:id="rId15"/>
      <w:headerReference w:type="default" r:id="rId16"/>
      <w:footerReference w:type="default" r:id="rId17"/>
      <w:pgSz w:w="11906" w:h="16838"/>
      <w:pgMar w:top="1134" w:right="1133" w:bottom="1134"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6C23" w14:textId="77777777" w:rsidR="00EA090D" w:rsidRDefault="00EA090D">
      <w:r>
        <w:separator/>
      </w:r>
    </w:p>
  </w:endnote>
  <w:endnote w:type="continuationSeparator" w:id="0">
    <w:p w14:paraId="700A78D1" w14:textId="77777777" w:rsidR="00EA090D" w:rsidRDefault="00EA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ltHelvetica">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09010"/>
      <w:docPartObj>
        <w:docPartGallery w:val="Page Numbers (Bottom of Page)"/>
        <w:docPartUnique/>
      </w:docPartObj>
    </w:sdtPr>
    <w:sdtEndPr>
      <w:rPr>
        <w:noProof/>
      </w:rPr>
    </w:sdtEndPr>
    <w:sdtContent>
      <w:p w14:paraId="0ABA5173" w14:textId="77777777" w:rsidR="00385B12" w:rsidRDefault="00385B12">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2A8C314" w14:textId="77777777" w:rsidR="00385B12" w:rsidRDefault="00385B12"/>
  <w:p w14:paraId="5E826CAF" w14:textId="77777777" w:rsidR="00385B12" w:rsidRDefault="00385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AD57" w14:textId="77777777" w:rsidR="00EA090D" w:rsidRDefault="00EA090D">
      <w:r>
        <w:separator/>
      </w:r>
    </w:p>
  </w:footnote>
  <w:footnote w:type="continuationSeparator" w:id="0">
    <w:p w14:paraId="261428CC" w14:textId="77777777" w:rsidR="00EA090D" w:rsidRDefault="00EA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048A" w14:textId="77777777" w:rsidR="00385B12" w:rsidRDefault="00385B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6D07F6" w14:textId="77777777" w:rsidR="00385B12" w:rsidRDefault="00385B12">
    <w:pPr>
      <w:pStyle w:val="Header"/>
      <w:ind w:right="360"/>
    </w:pPr>
  </w:p>
  <w:p w14:paraId="39BF9E8A" w14:textId="77777777" w:rsidR="00385B12" w:rsidRDefault="00385B12"/>
  <w:p w14:paraId="48C921C4" w14:textId="77777777" w:rsidR="00385B12" w:rsidRDefault="00385B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6E2" w14:textId="77777777" w:rsidR="00385B12" w:rsidRDefault="00385B12">
    <w:pPr>
      <w:pStyle w:val="Header"/>
      <w:ind w:right="360"/>
      <w:rPr>
        <w:i/>
        <w:sz w:val="20"/>
      </w:rPr>
    </w:pPr>
  </w:p>
  <w:p w14:paraId="5415CFFB" w14:textId="77777777" w:rsidR="00385B12" w:rsidRDefault="00385B12">
    <w:pPr>
      <w:pStyle w:val="Header"/>
    </w:pPr>
  </w:p>
  <w:p w14:paraId="3BEEF4B8" w14:textId="77777777" w:rsidR="00385B12" w:rsidRDefault="00385B12"/>
  <w:p w14:paraId="17BE39E9" w14:textId="77777777" w:rsidR="00385B12" w:rsidRDefault="00385B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4DD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EADA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F4D1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B09E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82A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85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217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4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66A4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E8CE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04FBD"/>
    <w:multiLevelType w:val="multilevel"/>
    <w:tmpl w:val="6B82EA7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pStyle w:val="LG-paligiekarta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041A7AB7"/>
    <w:multiLevelType w:val="multilevel"/>
    <w:tmpl w:val="1ECE239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7553EB"/>
    <w:multiLevelType w:val="hybridMultilevel"/>
    <w:tmpl w:val="59AE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D2370"/>
    <w:multiLevelType w:val="multilevel"/>
    <w:tmpl w:val="73ACFB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2C36E9"/>
    <w:multiLevelType w:val="multilevel"/>
    <w:tmpl w:val="35A09BDA"/>
    <w:lvl w:ilvl="0">
      <w:start w:val="1"/>
      <w:numFmt w:val="decimal"/>
      <w:lvlText w:val="%1."/>
      <w:lvlJc w:val="left"/>
      <w:pPr>
        <w:tabs>
          <w:tab w:val="num" w:pos="720"/>
        </w:tabs>
        <w:ind w:left="720" w:hanging="360"/>
      </w:pPr>
      <w:rPr>
        <w:rFonts w:hint="default"/>
        <w:b/>
        <w:bCs w:val="0"/>
        <w:sz w:val="24"/>
        <w:szCs w:val="24"/>
      </w:rPr>
    </w:lvl>
    <w:lvl w:ilvl="1">
      <w:start w:val="1"/>
      <w:numFmt w:val="decimal"/>
      <w:isLgl/>
      <w:lvlText w:val="%1.%2."/>
      <w:lvlJc w:val="left"/>
      <w:pPr>
        <w:tabs>
          <w:tab w:val="num" w:pos="720"/>
        </w:tabs>
        <w:ind w:left="720" w:hanging="360"/>
      </w:pPr>
      <w:rPr>
        <w:rFonts w:ascii="Times New Roman" w:hAnsi="Times New Roman" w:cs="Times New Roman"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7" w15:restartNumberingAfterBreak="0">
    <w:nsid w:val="1447225F"/>
    <w:multiLevelType w:val="hybridMultilevel"/>
    <w:tmpl w:val="580E9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D64E7"/>
    <w:multiLevelType w:val="multilevel"/>
    <w:tmpl w:val="7C84362C"/>
    <w:lvl w:ilvl="0">
      <w:start w:val="1"/>
      <w:numFmt w:val="decimal"/>
      <w:lvlText w:val="%1."/>
      <w:lvlJc w:val="left"/>
      <w:pPr>
        <w:ind w:left="360" w:hanging="360"/>
      </w:pPr>
    </w:lvl>
    <w:lvl w:ilvl="1">
      <w:start w:val="1"/>
      <w:numFmt w:val="decimal"/>
      <w:lvlText w:val="%1.%2."/>
      <w:lvlJc w:val="left"/>
      <w:pPr>
        <w:ind w:left="79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072ED7"/>
    <w:multiLevelType w:val="multilevel"/>
    <w:tmpl w:val="AB903F02"/>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F7189"/>
    <w:multiLevelType w:val="multilevel"/>
    <w:tmpl w:val="BC0A80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7A122D"/>
    <w:multiLevelType w:val="hybridMultilevel"/>
    <w:tmpl w:val="CB56423E"/>
    <w:lvl w:ilvl="0" w:tplc="FFFFFFFF">
      <w:start w:val="1"/>
      <w:numFmt w:val="lowerLetter"/>
      <w:pStyle w:val="LG-paligiekartas1"/>
      <w:lvlText w:val="%1)"/>
      <w:lvlJc w:val="left"/>
      <w:pPr>
        <w:tabs>
          <w:tab w:val="num" w:pos="1800"/>
        </w:tabs>
        <w:ind w:left="1800" w:hanging="360"/>
      </w:pPr>
      <w:rPr>
        <w:rFonts w:hint="default"/>
      </w:rPr>
    </w:lvl>
    <w:lvl w:ilvl="1" w:tplc="FFFFFFFF">
      <w:start w:val="1"/>
      <w:numFmt w:val="upperRoman"/>
      <w:pStyle w:val="LG-paligiekartas2"/>
      <w:lvlText w:val="%2."/>
      <w:lvlJc w:val="left"/>
      <w:pPr>
        <w:tabs>
          <w:tab w:val="num" w:pos="2880"/>
        </w:tabs>
        <w:ind w:left="2880" w:hanging="720"/>
      </w:pPr>
      <w:rPr>
        <w:rFonts w:hint="default"/>
        <w:b/>
      </w:rPr>
    </w:lvl>
    <w:lvl w:ilvl="2" w:tplc="FFFFFFFF">
      <w:start w:val="1"/>
      <w:numFmt w:val="lowerRoman"/>
      <w:lvlText w:val="%3."/>
      <w:lvlJc w:val="right"/>
      <w:pPr>
        <w:tabs>
          <w:tab w:val="num" w:pos="3240"/>
        </w:tabs>
        <w:ind w:left="3240" w:hanging="180"/>
      </w:pPr>
    </w:lvl>
    <w:lvl w:ilvl="3" w:tplc="FFFFFFFF">
      <w:start w:val="1"/>
      <w:numFmt w:val="decimal"/>
      <w:lvlText w:val="%4."/>
      <w:lvlJc w:val="left"/>
      <w:pPr>
        <w:ind w:left="3960" w:hanging="360"/>
      </w:pPr>
      <w:rPr>
        <w:rFonts w:hint="default"/>
        <w:sz w:val="22"/>
        <w:szCs w:val="22"/>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15:restartNumberingAfterBreak="0">
    <w:nsid w:val="367E38A0"/>
    <w:multiLevelType w:val="multilevel"/>
    <w:tmpl w:val="066CB9E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576F2D"/>
    <w:multiLevelType w:val="multilevel"/>
    <w:tmpl w:val="8E106A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3701D3"/>
    <w:multiLevelType w:val="multilevel"/>
    <w:tmpl w:val="6B3699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36FFC"/>
    <w:multiLevelType w:val="multilevel"/>
    <w:tmpl w:val="B97C515A"/>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15:restartNumberingAfterBreak="0">
    <w:nsid w:val="41A060D1"/>
    <w:multiLevelType w:val="multilevel"/>
    <w:tmpl w:val="91469FA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A43EEF"/>
    <w:multiLevelType w:val="hybridMultilevel"/>
    <w:tmpl w:val="38FA4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4C7609"/>
    <w:multiLevelType w:val="multilevel"/>
    <w:tmpl w:val="258267EA"/>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15239A"/>
    <w:multiLevelType w:val="hybridMultilevel"/>
    <w:tmpl w:val="24868EE4"/>
    <w:lvl w:ilvl="0" w:tplc="8286BA86">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529147F6"/>
    <w:multiLevelType w:val="hybridMultilevel"/>
    <w:tmpl w:val="BD38A44E"/>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31" w15:restartNumberingAfterBreak="0">
    <w:nsid w:val="586A1963"/>
    <w:multiLevelType w:val="hybridMultilevel"/>
    <w:tmpl w:val="BDE6B6A4"/>
    <w:lvl w:ilvl="0" w:tplc="04190001">
      <w:start w:val="1"/>
      <w:numFmt w:val="bullet"/>
      <w:lvlText w:val=""/>
      <w:lvlJc w:val="left"/>
      <w:pPr>
        <w:ind w:left="720" w:hanging="360"/>
      </w:pPr>
      <w:rPr>
        <w:rFonts w:ascii="Symbol" w:hAnsi="Symbol" w:hint="default"/>
      </w:rPr>
    </w:lvl>
    <w:lvl w:ilvl="1" w:tplc="92F2D34A">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61059B"/>
    <w:multiLevelType w:val="hybridMultilevel"/>
    <w:tmpl w:val="413AB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BD038E"/>
    <w:multiLevelType w:val="hybridMultilevel"/>
    <w:tmpl w:val="DD04920C"/>
    <w:lvl w:ilvl="0" w:tplc="252C78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596403"/>
    <w:multiLevelType w:val="multilevel"/>
    <w:tmpl w:val="3C283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7479AC"/>
    <w:multiLevelType w:val="hybridMultilevel"/>
    <w:tmpl w:val="46741B66"/>
    <w:lvl w:ilvl="0" w:tplc="8286B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3E3952"/>
    <w:multiLevelType w:val="hybridMultilevel"/>
    <w:tmpl w:val="F6D4B992"/>
    <w:lvl w:ilvl="0" w:tplc="04260019">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604866"/>
    <w:multiLevelType w:val="multilevel"/>
    <w:tmpl w:val="68CCCD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862CE7"/>
    <w:multiLevelType w:val="multilevel"/>
    <w:tmpl w:val="0409001D"/>
    <w:lvl w:ilvl="0">
      <w:start w:val="1"/>
      <w:numFmt w:val="decimal"/>
      <w:lvlText w:val="%1)"/>
      <w:lvlJc w:val="left"/>
      <w:pPr>
        <w:ind w:left="1584" w:hanging="360"/>
      </w:pPr>
    </w:lvl>
    <w:lvl w:ilvl="1">
      <w:start w:val="1"/>
      <w:numFmt w:val="lowerLetter"/>
      <w:lvlText w:val="%2)"/>
      <w:lvlJc w:val="left"/>
      <w:pPr>
        <w:ind w:left="1944" w:hanging="360"/>
      </w:pPr>
    </w:lvl>
    <w:lvl w:ilvl="2">
      <w:start w:val="1"/>
      <w:numFmt w:val="lowerRoman"/>
      <w:lvlText w:val="%3)"/>
      <w:lvlJc w:val="left"/>
      <w:pPr>
        <w:ind w:left="2304" w:hanging="360"/>
      </w:pPr>
    </w:lvl>
    <w:lvl w:ilvl="3">
      <w:start w:val="1"/>
      <w:numFmt w:val="decimal"/>
      <w:lvlText w:val="(%4)"/>
      <w:lvlJc w:val="left"/>
      <w:pPr>
        <w:ind w:left="2664" w:hanging="360"/>
      </w:pPr>
    </w:lvl>
    <w:lvl w:ilvl="4">
      <w:start w:val="1"/>
      <w:numFmt w:val="lowerLetter"/>
      <w:lvlText w:val="(%5)"/>
      <w:lvlJc w:val="left"/>
      <w:pPr>
        <w:ind w:left="3024" w:hanging="360"/>
      </w:pPr>
    </w:lvl>
    <w:lvl w:ilvl="5">
      <w:start w:val="1"/>
      <w:numFmt w:val="lowerRoman"/>
      <w:lvlText w:val="(%6)"/>
      <w:lvlJc w:val="left"/>
      <w:pPr>
        <w:ind w:left="3384" w:hanging="360"/>
      </w:pPr>
    </w:lvl>
    <w:lvl w:ilvl="6">
      <w:start w:val="1"/>
      <w:numFmt w:val="decimal"/>
      <w:lvlText w:val="%7."/>
      <w:lvlJc w:val="left"/>
      <w:pPr>
        <w:ind w:left="3744" w:hanging="360"/>
      </w:pPr>
    </w:lvl>
    <w:lvl w:ilvl="7">
      <w:start w:val="1"/>
      <w:numFmt w:val="lowerLetter"/>
      <w:lvlText w:val="%8."/>
      <w:lvlJc w:val="left"/>
      <w:pPr>
        <w:ind w:left="4104" w:hanging="360"/>
      </w:pPr>
    </w:lvl>
    <w:lvl w:ilvl="8">
      <w:start w:val="1"/>
      <w:numFmt w:val="lowerRoman"/>
      <w:lvlText w:val="%9."/>
      <w:lvlJc w:val="left"/>
      <w:pPr>
        <w:ind w:left="4464" w:hanging="360"/>
      </w:pPr>
    </w:lvl>
  </w:abstractNum>
  <w:abstractNum w:abstractNumId="39"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9"/>
  </w:num>
  <w:num w:numId="14">
    <w:abstractNumId w:val="21"/>
  </w:num>
  <w:num w:numId="15">
    <w:abstractNumId w:val="19"/>
  </w:num>
  <w:num w:numId="16">
    <w:abstractNumId w:val="11"/>
  </w:num>
  <w:num w:numId="17">
    <w:abstractNumId w:val="16"/>
  </w:num>
  <w:num w:numId="18">
    <w:abstractNumId w:val="26"/>
  </w:num>
  <w:num w:numId="19">
    <w:abstractNumId w:val="25"/>
  </w:num>
  <w:num w:numId="20">
    <w:abstractNumId w:val="23"/>
  </w:num>
  <w:num w:numId="21">
    <w:abstractNumId w:val="39"/>
  </w:num>
  <w:num w:numId="22">
    <w:abstractNumId w:val="35"/>
  </w:num>
  <w:num w:numId="23">
    <w:abstractNumId w:val="27"/>
  </w:num>
  <w:num w:numId="24">
    <w:abstractNumId w:val="18"/>
  </w:num>
  <w:num w:numId="25">
    <w:abstractNumId w:val="30"/>
  </w:num>
  <w:num w:numId="26">
    <w:abstractNumId w:val="17"/>
  </w:num>
  <w:num w:numId="27">
    <w:abstractNumId w:val="38"/>
  </w:num>
  <w:num w:numId="28">
    <w:abstractNumId w:val="13"/>
  </w:num>
  <w:num w:numId="29">
    <w:abstractNumId w:val="36"/>
  </w:num>
  <w:num w:numId="30">
    <w:abstractNumId w:val="33"/>
  </w:num>
  <w:num w:numId="31">
    <w:abstractNumId w:val="22"/>
  </w:num>
  <w:num w:numId="32">
    <w:abstractNumId w:val="24"/>
  </w:num>
  <w:num w:numId="33">
    <w:abstractNumId w:val="12"/>
  </w:num>
  <w:num w:numId="34">
    <w:abstractNumId w:val="20"/>
  </w:num>
  <w:num w:numId="35">
    <w:abstractNumId w:val="34"/>
  </w:num>
  <w:num w:numId="36">
    <w:abstractNumId w:val="28"/>
  </w:num>
  <w:num w:numId="37">
    <w:abstractNumId w:val="14"/>
  </w:num>
  <w:num w:numId="38">
    <w:abstractNumId w:val="31"/>
  </w:num>
  <w:num w:numId="39">
    <w:abstractNumId w:val="37"/>
  </w:num>
  <w:num w:numId="40">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05"/>
    <w:rsid w:val="00000314"/>
    <w:rsid w:val="0000081F"/>
    <w:rsid w:val="00000AAC"/>
    <w:rsid w:val="00004602"/>
    <w:rsid w:val="00005261"/>
    <w:rsid w:val="00005E9B"/>
    <w:rsid w:val="00005EDA"/>
    <w:rsid w:val="00006BE1"/>
    <w:rsid w:val="00006DAB"/>
    <w:rsid w:val="0000785E"/>
    <w:rsid w:val="00010B0B"/>
    <w:rsid w:val="000112D6"/>
    <w:rsid w:val="00011867"/>
    <w:rsid w:val="00011D02"/>
    <w:rsid w:val="000149D9"/>
    <w:rsid w:val="00014F9D"/>
    <w:rsid w:val="000158D1"/>
    <w:rsid w:val="00016C88"/>
    <w:rsid w:val="00017288"/>
    <w:rsid w:val="000173E2"/>
    <w:rsid w:val="000179CB"/>
    <w:rsid w:val="0002016B"/>
    <w:rsid w:val="000202F8"/>
    <w:rsid w:val="00020681"/>
    <w:rsid w:val="0002069D"/>
    <w:rsid w:val="00021742"/>
    <w:rsid w:val="00021A91"/>
    <w:rsid w:val="0002206C"/>
    <w:rsid w:val="000231FC"/>
    <w:rsid w:val="00023EFC"/>
    <w:rsid w:val="000241A9"/>
    <w:rsid w:val="00025214"/>
    <w:rsid w:val="00026148"/>
    <w:rsid w:val="00026739"/>
    <w:rsid w:val="00026962"/>
    <w:rsid w:val="00026DFB"/>
    <w:rsid w:val="00027520"/>
    <w:rsid w:val="00030C12"/>
    <w:rsid w:val="00031E14"/>
    <w:rsid w:val="00032D38"/>
    <w:rsid w:val="00032FDC"/>
    <w:rsid w:val="000337C4"/>
    <w:rsid w:val="0003396F"/>
    <w:rsid w:val="00034545"/>
    <w:rsid w:val="00034DB0"/>
    <w:rsid w:val="000352BC"/>
    <w:rsid w:val="000354C5"/>
    <w:rsid w:val="00036122"/>
    <w:rsid w:val="000361E2"/>
    <w:rsid w:val="00036B4C"/>
    <w:rsid w:val="0003795F"/>
    <w:rsid w:val="0004028B"/>
    <w:rsid w:val="00040855"/>
    <w:rsid w:val="00040A32"/>
    <w:rsid w:val="000421EC"/>
    <w:rsid w:val="00042348"/>
    <w:rsid w:val="00043106"/>
    <w:rsid w:val="00044DEE"/>
    <w:rsid w:val="00044E2B"/>
    <w:rsid w:val="00046751"/>
    <w:rsid w:val="00047682"/>
    <w:rsid w:val="00047E6F"/>
    <w:rsid w:val="0005220D"/>
    <w:rsid w:val="000528D6"/>
    <w:rsid w:val="00053189"/>
    <w:rsid w:val="00053418"/>
    <w:rsid w:val="000548FA"/>
    <w:rsid w:val="00054CAF"/>
    <w:rsid w:val="00055D1E"/>
    <w:rsid w:val="00057438"/>
    <w:rsid w:val="00057E55"/>
    <w:rsid w:val="00060969"/>
    <w:rsid w:val="00060F33"/>
    <w:rsid w:val="00061B31"/>
    <w:rsid w:val="00061DE7"/>
    <w:rsid w:val="00062385"/>
    <w:rsid w:val="000632BE"/>
    <w:rsid w:val="000639C9"/>
    <w:rsid w:val="00063CE3"/>
    <w:rsid w:val="00063E38"/>
    <w:rsid w:val="000655F6"/>
    <w:rsid w:val="00065C6B"/>
    <w:rsid w:val="00067009"/>
    <w:rsid w:val="00067600"/>
    <w:rsid w:val="00067A52"/>
    <w:rsid w:val="0007044F"/>
    <w:rsid w:val="0007174F"/>
    <w:rsid w:val="00072265"/>
    <w:rsid w:val="00074B66"/>
    <w:rsid w:val="00074BEF"/>
    <w:rsid w:val="0007557A"/>
    <w:rsid w:val="00077422"/>
    <w:rsid w:val="000779CD"/>
    <w:rsid w:val="00080112"/>
    <w:rsid w:val="0008067C"/>
    <w:rsid w:val="0008085C"/>
    <w:rsid w:val="00081412"/>
    <w:rsid w:val="0008159D"/>
    <w:rsid w:val="00081F0D"/>
    <w:rsid w:val="000821F5"/>
    <w:rsid w:val="00082D10"/>
    <w:rsid w:val="00083603"/>
    <w:rsid w:val="0008485A"/>
    <w:rsid w:val="000849AC"/>
    <w:rsid w:val="00084ED8"/>
    <w:rsid w:val="00085B9B"/>
    <w:rsid w:val="00085EBF"/>
    <w:rsid w:val="0008606B"/>
    <w:rsid w:val="000877F6"/>
    <w:rsid w:val="00087F64"/>
    <w:rsid w:val="00087FC6"/>
    <w:rsid w:val="00092729"/>
    <w:rsid w:val="00092ABF"/>
    <w:rsid w:val="00093945"/>
    <w:rsid w:val="00094B9A"/>
    <w:rsid w:val="00095975"/>
    <w:rsid w:val="00096324"/>
    <w:rsid w:val="0009667F"/>
    <w:rsid w:val="00096C66"/>
    <w:rsid w:val="00096D75"/>
    <w:rsid w:val="00096F96"/>
    <w:rsid w:val="0009768E"/>
    <w:rsid w:val="00097C1B"/>
    <w:rsid w:val="00097EE6"/>
    <w:rsid w:val="000A0349"/>
    <w:rsid w:val="000A0582"/>
    <w:rsid w:val="000A080D"/>
    <w:rsid w:val="000A1C2F"/>
    <w:rsid w:val="000A2B79"/>
    <w:rsid w:val="000A6687"/>
    <w:rsid w:val="000A7AC2"/>
    <w:rsid w:val="000A7C97"/>
    <w:rsid w:val="000B1C70"/>
    <w:rsid w:val="000B2A70"/>
    <w:rsid w:val="000B38A8"/>
    <w:rsid w:val="000B3B1B"/>
    <w:rsid w:val="000B45F2"/>
    <w:rsid w:val="000B5301"/>
    <w:rsid w:val="000B55BA"/>
    <w:rsid w:val="000B6168"/>
    <w:rsid w:val="000B61D5"/>
    <w:rsid w:val="000B6233"/>
    <w:rsid w:val="000C173D"/>
    <w:rsid w:val="000C1C89"/>
    <w:rsid w:val="000C2962"/>
    <w:rsid w:val="000C4C79"/>
    <w:rsid w:val="000C5725"/>
    <w:rsid w:val="000C5D1F"/>
    <w:rsid w:val="000C5EA1"/>
    <w:rsid w:val="000C7B94"/>
    <w:rsid w:val="000D05E9"/>
    <w:rsid w:val="000D0ADB"/>
    <w:rsid w:val="000D1469"/>
    <w:rsid w:val="000D19F7"/>
    <w:rsid w:val="000D1A80"/>
    <w:rsid w:val="000D21F4"/>
    <w:rsid w:val="000D2723"/>
    <w:rsid w:val="000D2918"/>
    <w:rsid w:val="000D2B5F"/>
    <w:rsid w:val="000D2C09"/>
    <w:rsid w:val="000D44C3"/>
    <w:rsid w:val="000D45F8"/>
    <w:rsid w:val="000D4D95"/>
    <w:rsid w:val="000D5320"/>
    <w:rsid w:val="000D57F6"/>
    <w:rsid w:val="000D5826"/>
    <w:rsid w:val="000D5CC2"/>
    <w:rsid w:val="000D65DF"/>
    <w:rsid w:val="000D7438"/>
    <w:rsid w:val="000E04A0"/>
    <w:rsid w:val="000E0F1B"/>
    <w:rsid w:val="000E10F7"/>
    <w:rsid w:val="000E280C"/>
    <w:rsid w:val="000E2D1F"/>
    <w:rsid w:val="000E36DE"/>
    <w:rsid w:val="000E385D"/>
    <w:rsid w:val="000E391B"/>
    <w:rsid w:val="000E3937"/>
    <w:rsid w:val="000E3EE0"/>
    <w:rsid w:val="000E4668"/>
    <w:rsid w:val="000E4AF4"/>
    <w:rsid w:val="000E4DC8"/>
    <w:rsid w:val="000E50E6"/>
    <w:rsid w:val="000E64F9"/>
    <w:rsid w:val="000E6F73"/>
    <w:rsid w:val="000F0C60"/>
    <w:rsid w:val="000F17C0"/>
    <w:rsid w:val="000F1ABA"/>
    <w:rsid w:val="000F26DB"/>
    <w:rsid w:val="000F2948"/>
    <w:rsid w:val="000F371F"/>
    <w:rsid w:val="000F4966"/>
    <w:rsid w:val="000F4ADA"/>
    <w:rsid w:val="000F586A"/>
    <w:rsid w:val="000F65F0"/>
    <w:rsid w:val="000F6E5A"/>
    <w:rsid w:val="000F7408"/>
    <w:rsid w:val="000F78B7"/>
    <w:rsid w:val="000F7D74"/>
    <w:rsid w:val="000F7FA4"/>
    <w:rsid w:val="001002D1"/>
    <w:rsid w:val="00100931"/>
    <w:rsid w:val="00100967"/>
    <w:rsid w:val="00101039"/>
    <w:rsid w:val="0010114C"/>
    <w:rsid w:val="001013AD"/>
    <w:rsid w:val="00103BF2"/>
    <w:rsid w:val="001052F9"/>
    <w:rsid w:val="00105DE0"/>
    <w:rsid w:val="00105FA5"/>
    <w:rsid w:val="00106ACD"/>
    <w:rsid w:val="001078CA"/>
    <w:rsid w:val="00107E02"/>
    <w:rsid w:val="00110F87"/>
    <w:rsid w:val="00111756"/>
    <w:rsid w:val="00111B6A"/>
    <w:rsid w:val="001121C6"/>
    <w:rsid w:val="001123A9"/>
    <w:rsid w:val="00113252"/>
    <w:rsid w:val="001135E5"/>
    <w:rsid w:val="0011397F"/>
    <w:rsid w:val="00113C1D"/>
    <w:rsid w:val="00113C31"/>
    <w:rsid w:val="00114995"/>
    <w:rsid w:val="00114A11"/>
    <w:rsid w:val="00114B8B"/>
    <w:rsid w:val="00114C5A"/>
    <w:rsid w:val="001150EC"/>
    <w:rsid w:val="00116EBC"/>
    <w:rsid w:val="00116F31"/>
    <w:rsid w:val="00120AB9"/>
    <w:rsid w:val="00120C45"/>
    <w:rsid w:val="0012132C"/>
    <w:rsid w:val="00121807"/>
    <w:rsid w:val="00122732"/>
    <w:rsid w:val="00122853"/>
    <w:rsid w:val="00124B2F"/>
    <w:rsid w:val="00125EDA"/>
    <w:rsid w:val="00126399"/>
    <w:rsid w:val="00126576"/>
    <w:rsid w:val="0012665B"/>
    <w:rsid w:val="00126CBC"/>
    <w:rsid w:val="001279EE"/>
    <w:rsid w:val="001309E3"/>
    <w:rsid w:val="00132182"/>
    <w:rsid w:val="001323F9"/>
    <w:rsid w:val="00132A69"/>
    <w:rsid w:val="00134187"/>
    <w:rsid w:val="001341C6"/>
    <w:rsid w:val="001349E0"/>
    <w:rsid w:val="00134EBD"/>
    <w:rsid w:val="001357CB"/>
    <w:rsid w:val="0013678D"/>
    <w:rsid w:val="0013686B"/>
    <w:rsid w:val="00136E48"/>
    <w:rsid w:val="00137ACB"/>
    <w:rsid w:val="00140036"/>
    <w:rsid w:val="00140D27"/>
    <w:rsid w:val="00141CFA"/>
    <w:rsid w:val="0014208F"/>
    <w:rsid w:val="001422A1"/>
    <w:rsid w:val="0014271A"/>
    <w:rsid w:val="00142F62"/>
    <w:rsid w:val="00143EB8"/>
    <w:rsid w:val="001444FB"/>
    <w:rsid w:val="00144DC3"/>
    <w:rsid w:val="001455D6"/>
    <w:rsid w:val="00145831"/>
    <w:rsid w:val="00145BC6"/>
    <w:rsid w:val="00145FAE"/>
    <w:rsid w:val="0014635D"/>
    <w:rsid w:val="00146F16"/>
    <w:rsid w:val="00147993"/>
    <w:rsid w:val="00147D2B"/>
    <w:rsid w:val="001500FC"/>
    <w:rsid w:val="00150899"/>
    <w:rsid w:val="001508C6"/>
    <w:rsid w:val="00151BAB"/>
    <w:rsid w:val="0015245A"/>
    <w:rsid w:val="0015332D"/>
    <w:rsid w:val="00153BC4"/>
    <w:rsid w:val="00154255"/>
    <w:rsid w:val="00154C3E"/>
    <w:rsid w:val="00154D6B"/>
    <w:rsid w:val="001568EC"/>
    <w:rsid w:val="00156C26"/>
    <w:rsid w:val="00157328"/>
    <w:rsid w:val="00157531"/>
    <w:rsid w:val="001575D9"/>
    <w:rsid w:val="001576BE"/>
    <w:rsid w:val="00157BE9"/>
    <w:rsid w:val="001606C7"/>
    <w:rsid w:val="001616EC"/>
    <w:rsid w:val="00161724"/>
    <w:rsid w:val="001624FC"/>
    <w:rsid w:val="001628F7"/>
    <w:rsid w:val="00163865"/>
    <w:rsid w:val="001639F6"/>
    <w:rsid w:val="00163D25"/>
    <w:rsid w:val="00164624"/>
    <w:rsid w:val="00165596"/>
    <w:rsid w:val="001655B6"/>
    <w:rsid w:val="001655F3"/>
    <w:rsid w:val="00165AB1"/>
    <w:rsid w:val="00165B75"/>
    <w:rsid w:val="00165C3A"/>
    <w:rsid w:val="001665C9"/>
    <w:rsid w:val="00166A10"/>
    <w:rsid w:val="00167588"/>
    <w:rsid w:val="00170717"/>
    <w:rsid w:val="00171686"/>
    <w:rsid w:val="00171A86"/>
    <w:rsid w:val="00171BEB"/>
    <w:rsid w:val="0017232D"/>
    <w:rsid w:val="001740CF"/>
    <w:rsid w:val="0017427C"/>
    <w:rsid w:val="00174826"/>
    <w:rsid w:val="0017495C"/>
    <w:rsid w:val="00176064"/>
    <w:rsid w:val="001773A7"/>
    <w:rsid w:val="00180A59"/>
    <w:rsid w:val="001810AC"/>
    <w:rsid w:val="00181C87"/>
    <w:rsid w:val="00181EBD"/>
    <w:rsid w:val="0018245A"/>
    <w:rsid w:val="00183736"/>
    <w:rsid w:val="00183859"/>
    <w:rsid w:val="00183A08"/>
    <w:rsid w:val="00184847"/>
    <w:rsid w:val="00184D18"/>
    <w:rsid w:val="00185D64"/>
    <w:rsid w:val="00186502"/>
    <w:rsid w:val="0018668F"/>
    <w:rsid w:val="00186ECA"/>
    <w:rsid w:val="0018731C"/>
    <w:rsid w:val="0019011C"/>
    <w:rsid w:val="001902BE"/>
    <w:rsid w:val="001915A2"/>
    <w:rsid w:val="00191B68"/>
    <w:rsid w:val="00191C29"/>
    <w:rsid w:val="00193261"/>
    <w:rsid w:val="00193BBB"/>
    <w:rsid w:val="00193D46"/>
    <w:rsid w:val="001946D7"/>
    <w:rsid w:val="001949AF"/>
    <w:rsid w:val="00195399"/>
    <w:rsid w:val="001962DD"/>
    <w:rsid w:val="00196515"/>
    <w:rsid w:val="00196D5E"/>
    <w:rsid w:val="00197003"/>
    <w:rsid w:val="001A031C"/>
    <w:rsid w:val="001A085B"/>
    <w:rsid w:val="001A086B"/>
    <w:rsid w:val="001A1193"/>
    <w:rsid w:val="001A1D2F"/>
    <w:rsid w:val="001A2F40"/>
    <w:rsid w:val="001A3546"/>
    <w:rsid w:val="001A39CD"/>
    <w:rsid w:val="001A45CB"/>
    <w:rsid w:val="001A49BC"/>
    <w:rsid w:val="001A51E1"/>
    <w:rsid w:val="001A51F6"/>
    <w:rsid w:val="001A529D"/>
    <w:rsid w:val="001A5305"/>
    <w:rsid w:val="001A552C"/>
    <w:rsid w:val="001A5620"/>
    <w:rsid w:val="001A57CB"/>
    <w:rsid w:val="001A5D8F"/>
    <w:rsid w:val="001A6680"/>
    <w:rsid w:val="001A7FEC"/>
    <w:rsid w:val="001B0406"/>
    <w:rsid w:val="001B2B63"/>
    <w:rsid w:val="001B30A8"/>
    <w:rsid w:val="001B4151"/>
    <w:rsid w:val="001B43E3"/>
    <w:rsid w:val="001B49FE"/>
    <w:rsid w:val="001B4AB9"/>
    <w:rsid w:val="001B4CE5"/>
    <w:rsid w:val="001B6340"/>
    <w:rsid w:val="001B7CA5"/>
    <w:rsid w:val="001B7E66"/>
    <w:rsid w:val="001C137F"/>
    <w:rsid w:val="001C19C2"/>
    <w:rsid w:val="001C1E19"/>
    <w:rsid w:val="001C2F87"/>
    <w:rsid w:val="001C3616"/>
    <w:rsid w:val="001C3C9B"/>
    <w:rsid w:val="001C3F9C"/>
    <w:rsid w:val="001C435D"/>
    <w:rsid w:val="001C4C93"/>
    <w:rsid w:val="001C6657"/>
    <w:rsid w:val="001C67A2"/>
    <w:rsid w:val="001C726F"/>
    <w:rsid w:val="001C7E6A"/>
    <w:rsid w:val="001D0E6E"/>
    <w:rsid w:val="001D1334"/>
    <w:rsid w:val="001D16C6"/>
    <w:rsid w:val="001D1808"/>
    <w:rsid w:val="001D198C"/>
    <w:rsid w:val="001D35DA"/>
    <w:rsid w:val="001D3907"/>
    <w:rsid w:val="001D39E0"/>
    <w:rsid w:val="001D3D46"/>
    <w:rsid w:val="001D4066"/>
    <w:rsid w:val="001D40C1"/>
    <w:rsid w:val="001D4B19"/>
    <w:rsid w:val="001D4C4F"/>
    <w:rsid w:val="001D4DB2"/>
    <w:rsid w:val="001D4FF5"/>
    <w:rsid w:val="001D525E"/>
    <w:rsid w:val="001D6048"/>
    <w:rsid w:val="001E0534"/>
    <w:rsid w:val="001E058B"/>
    <w:rsid w:val="001E099C"/>
    <w:rsid w:val="001E09D5"/>
    <w:rsid w:val="001E0C02"/>
    <w:rsid w:val="001E15CF"/>
    <w:rsid w:val="001E176F"/>
    <w:rsid w:val="001E2503"/>
    <w:rsid w:val="001E2D23"/>
    <w:rsid w:val="001E4976"/>
    <w:rsid w:val="001E4B0F"/>
    <w:rsid w:val="001E4F87"/>
    <w:rsid w:val="001E5D34"/>
    <w:rsid w:val="001E652D"/>
    <w:rsid w:val="001E6B83"/>
    <w:rsid w:val="001E7B32"/>
    <w:rsid w:val="001E7C67"/>
    <w:rsid w:val="001E7F77"/>
    <w:rsid w:val="001F08D4"/>
    <w:rsid w:val="001F0C5D"/>
    <w:rsid w:val="001F0E8D"/>
    <w:rsid w:val="001F0E95"/>
    <w:rsid w:val="001F1AAE"/>
    <w:rsid w:val="001F1B01"/>
    <w:rsid w:val="001F1DDB"/>
    <w:rsid w:val="001F26F8"/>
    <w:rsid w:val="001F310D"/>
    <w:rsid w:val="001F3902"/>
    <w:rsid w:val="001F4822"/>
    <w:rsid w:val="001F5691"/>
    <w:rsid w:val="001F62B8"/>
    <w:rsid w:val="001F6F97"/>
    <w:rsid w:val="001F70C4"/>
    <w:rsid w:val="001F73B3"/>
    <w:rsid w:val="002002DE"/>
    <w:rsid w:val="00200391"/>
    <w:rsid w:val="00200563"/>
    <w:rsid w:val="00201829"/>
    <w:rsid w:val="00201C17"/>
    <w:rsid w:val="0020293A"/>
    <w:rsid w:val="00202E72"/>
    <w:rsid w:val="00203D69"/>
    <w:rsid w:val="002041B3"/>
    <w:rsid w:val="002054D0"/>
    <w:rsid w:val="00205B41"/>
    <w:rsid w:val="00205F50"/>
    <w:rsid w:val="00205FCD"/>
    <w:rsid w:val="00206843"/>
    <w:rsid w:val="00206FBE"/>
    <w:rsid w:val="002070E1"/>
    <w:rsid w:val="00207664"/>
    <w:rsid w:val="00210EBF"/>
    <w:rsid w:val="00210F3C"/>
    <w:rsid w:val="00211540"/>
    <w:rsid w:val="00212C27"/>
    <w:rsid w:val="00213149"/>
    <w:rsid w:val="0021383E"/>
    <w:rsid w:val="002139C3"/>
    <w:rsid w:val="00214866"/>
    <w:rsid w:val="00215306"/>
    <w:rsid w:val="002154B1"/>
    <w:rsid w:val="002155BD"/>
    <w:rsid w:val="00216D43"/>
    <w:rsid w:val="00220358"/>
    <w:rsid w:val="0022041A"/>
    <w:rsid w:val="00220DF6"/>
    <w:rsid w:val="00220F20"/>
    <w:rsid w:val="002213A9"/>
    <w:rsid w:val="00221EC5"/>
    <w:rsid w:val="002221F6"/>
    <w:rsid w:val="00222DA2"/>
    <w:rsid w:val="00224DDF"/>
    <w:rsid w:val="00225578"/>
    <w:rsid w:val="002258A4"/>
    <w:rsid w:val="00226362"/>
    <w:rsid w:val="00226AF6"/>
    <w:rsid w:val="00226F75"/>
    <w:rsid w:val="0023021D"/>
    <w:rsid w:val="00230F4F"/>
    <w:rsid w:val="00231A91"/>
    <w:rsid w:val="00232383"/>
    <w:rsid w:val="0023319D"/>
    <w:rsid w:val="00234F87"/>
    <w:rsid w:val="00235E26"/>
    <w:rsid w:val="00236507"/>
    <w:rsid w:val="00237F3A"/>
    <w:rsid w:val="0024023C"/>
    <w:rsid w:val="002408B9"/>
    <w:rsid w:val="00240C84"/>
    <w:rsid w:val="00240D7D"/>
    <w:rsid w:val="0024256C"/>
    <w:rsid w:val="0024346F"/>
    <w:rsid w:val="002436F4"/>
    <w:rsid w:val="002444D2"/>
    <w:rsid w:val="00244F15"/>
    <w:rsid w:val="00245800"/>
    <w:rsid w:val="00245C73"/>
    <w:rsid w:val="00246CD5"/>
    <w:rsid w:val="0024713B"/>
    <w:rsid w:val="00247589"/>
    <w:rsid w:val="00247805"/>
    <w:rsid w:val="00247AAA"/>
    <w:rsid w:val="002502B3"/>
    <w:rsid w:val="0025098B"/>
    <w:rsid w:val="0025103C"/>
    <w:rsid w:val="0025140D"/>
    <w:rsid w:val="00252AAD"/>
    <w:rsid w:val="00253300"/>
    <w:rsid w:val="00253440"/>
    <w:rsid w:val="00253C1C"/>
    <w:rsid w:val="00253C48"/>
    <w:rsid w:val="00253F1E"/>
    <w:rsid w:val="002542B1"/>
    <w:rsid w:val="00254475"/>
    <w:rsid w:val="0025544F"/>
    <w:rsid w:val="002560B9"/>
    <w:rsid w:val="00256E2E"/>
    <w:rsid w:val="00257318"/>
    <w:rsid w:val="00257582"/>
    <w:rsid w:val="0025797B"/>
    <w:rsid w:val="00257BAD"/>
    <w:rsid w:val="00260274"/>
    <w:rsid w:val="00260D82"/>
    <w:rsid w:val="00261E75"/>
    <w:rsid w:val="0026275D"/>
    <w:rsid w:val="00262CA9"/>
    <w:rsid w:val="00262DA7"/>
    <w:rsid w:val="002638E5"/>
    <w:rsid w:val="00264203"/>
    <w:rsid w:val="002658EF"/>
    <w:rsid w:val="002658FA"/>
    <w:rsid w:val="00265906"/>
    <w:rsid w:val="002665B2"/>
    <w:rsid w:val="0026737C"/>
    <w:rsid w:val="00267B4F"/>
    <w:rsid w:val="00270E25"/>
    <w:rsid w:val="002713F9"/>
    <w:rsid w:val="002714CC"/>
    <w:rsid w:val="002724AA"/>
    <w:rsid w:val="00272654"/>
    <w:rsid w:val="00272663"/>
    <w:rsid w:val="00273217"/>
    <w:rsid w:val="00273F9F"/>
    <w:rsid w:val="00275094"/>
    <w:rsid w:val="00276E45"/>
    <w:rsid w:val="002809BE"/>
    <w:rsid w:val="00280C1D"/>
    <w:rsid w:val="00280DE5"/>
    <w:rsid w:val="00280E83"/>
    <w:rsid w:val="002818E5"/>
    <w:rsid w:val="00281B07"/>
    <w:rsid w:val="00282A82"/>
    <w:rsid w:val="002838BB"/>
    <w:rsid w:val="0028398D"/>
    <w:rsid w:val="0028634C"/>
    <w:rsid w:val="0029094F"/>
    <w:rsid w:val="002909C4"/>
    <w:rsid w:val="00290EBC"/>
    <w:rsid w:val="00290F26"/>
    <w:rsid w:val="00291F86"/>
    <w:rsid w:val="0029267B"/>
    <w:rsid w:val="00293922"/>
    <w:rsid w:val="00293B78"/>
    <w:rsid w:val="002941CA"/>
    <w:rsid w:val="00295A3E"/>
    <w:rsid w:val="00295EDB"/>
    <w:rsid w:val="00296DA2"/>
    <w:rsid w:val="0029726D"/>
    <w:rsid w:val="00297623"/>
    <w:rsid w:val="002A0559"/>
    <w:rsid w:val="002A1AFA"/>
    <w:rsid w:val="002A264C"/>
    <w:rsid w:val="002A2887"/>
    <w:rsid w:val="002A28EA"/>
    <w:rsid w:val="002A30FB"/>
    <w:rsid w:val="002A3F43"/>
    <w:rsid w:val="002A43E1"/>
    <w:rsid w:val="002A469B"/>
    <w:rsid w:val="002A4C9E"/>
    <w:rsid w:val="002A4D99"/>
    <w:rsid w:val="002A502A"/>
    <w:rsid w:val="002A66F3"/>
    <w:rsid w:val="002A6D66"/>
    <w:rsid w:val="002A7060"/>
    <w:rsid w:val="002A7CB3"/>
    <w:rsid w:val="002B1126"/>
    <w:rsid w:val="002B196C"/>
    <w:rsid w:val="002B214C"/>
    <w:rsid w:val="002B22F5"/>
    <w:rsid w:val="002B2AD8"/>
    <w:rsid w:val="002B2E92"/>
    <w:rsid w:val="002B3196"/>
    <w:rsid w:val="002B31AA"/>
    <w:rsid w:val="002B3706"/>
    <w:rsid w:val="002B4729"/>
    <w:rsid w:val="002B4836"/>
    <w:rsid w:val="002B50A8"/>
    <w:rsid w:val="002B5599"/>
    <w:rsid w:val="002B58CC"/>
    <w:rsid w:val="002B666B"/>
    <w:rsid w:val="002B75C4"/>
    <w:rsid w:val="002B79CD"/>
    <w:rsid w:val="002B7E15"/>
    <w:rsid w:val="002C0554"/>
    <w:rsid w:val="002C0766"/>
    <w:rsid w:val="002C08C3"/>
    <w:rsid w:val="002C0BF7"/>
    <w:rsid w:val="002C1075"/>
    <w:rsid w:val="002C15C5"/>
    <w:rsid w:val="002C1A18"/>
    <w:rsid w:val="002C1B9D"/>
    <w:rsid w:val="002C2348"/>
    <w:rsid w:val="002C2CEC"/>
    <w:rsid w:val="002C2D27"/>
    <w:rsid w:val="002C2EB4"/>
    <w:rsid w:val="002C47B2"/>
    <w:rsid w:val="002C4BC6"/>
    <w:rsid w:val="002C668C"/>
    <w:rsid w:val="002C6931"/>
    <w:rsid w:val="002D0050"/>
    <w:rsid w:val="002D09B4"/>
    <w:rsid w:val="002D23CC"/>
    <w:rsid w:val="002D2831"/>
    <w:rsid w:val="002D2D8A"/>
    <w:rsid w:val="002D2EBD"/>
    <w:rsid w:val="002D3932"/>
    <w:rsid w:val="002D5B51"/>
    <w:rsid w:val="002E0128"/>
    <w:rsid w:val="002E0300"/>
    <w:rsid w:val="002E04EE"/>
    <w:rsid w:val="002E0639"/>
    <w:rsid w:val="002E0ED8"/>
    <w:rsid w:val="002E12A9"/>
    <w:rsid w:val="002E1E4C"/>
    <w:rsid w:val="002E21DF"/>
    <w:rsid w:val="002E24F3"/>
    <w:rsid w:val="002E2530"/>
    <w:rsid w:val="002E25EA"/>
    <w:rsid w:val="002E28F4"/>
    <w:rsid w:val="002E351A"/>
    <w:rsid w:val="002E3A4C"/>
    <w:rsid w:val="002E3B10"/>
    <w:rsid w:val="002E42AE"/>
    <w:rsid w:val="002E4769"/>
    <w:rsid w:val="002E5770"/>
    <w:rsid w:val="002E60BE"/>
    <w:rsid w:val="002E6221"/>
    <w:rsid w:val="002E6D76"/>
    <w:rsid w:val="002E75BA"/>
    <w:rsid w:val="002E783D"/>
    <w:rsid w:val="002E7B67"/>
    <w:rsid w:val="002F0E6D"/>
    <w:rsid w:val="002F1BA0"/>
    <w:rsid w:val="002F1C3F"/>
    <w:rsid w:val="002F2389"/>
    <w:rsid w:val="002F23A5"/>
    <w:rsid w:val="002F259F"/>
    <w:rsid w:val="002F3B50"/>
    <w:rsid w:val="002F3F5A"/>
    <w:rsid w:val="002F42B2"/>
    <w:rsid w:val="002F4733"/>
    <w:rsid w:val="002F516C"/>
    <w:rsid w:val="002F52D9"/>
    <w:rsid w:val="002F5494"/>
    <w:rsid w:val="002F5A87"/>
    <w:rsid w:val="002F70AA"/>
    <w:rsid w:val="002F713E"/>
    <w:rsid w:val="003004D3"/>
    <w:rsid w:val="00300981"/>
    <w:rsid w:val="003012EB"/>
    <w:rsid w:val="00301F3A"/>
    <w:rsid w:val="003046FD"/>
    <w:rsid w:val="00304979"/>
    <w:rsid w:val="00305067"/>
    <w:rsid w:val="00305178"/>
    <w:rsid w:val="0030591B"/>
    <w:rsid w:val="00305CB6"/>
    <w:rsid w:val="00305CC4"/>
    <w:rsid w:val="0030728B"/>
    <w:rsid w:val="00307779"/>
    <w:rsid w:val="00311B9A"/>
    <w:rsid w:val="00312D24"/>
    <w:rsid w:val="00313016"/>
    <w:rsid w:val="0031354B"/>
    <w:rsid w:val="003166D8"/>
    <w:rsid w:val="00317573"/>
    <w:rsid w:val="00317AE0"/>
    <w:rsid w:val="00321AF5"/>
    <w:rsid w:val="003220A6"/>
    <w:rsid w:val="003232E5"/>
    <w:rsid w:val="003248DE"/>
    <w:rsid w:val="003265AE"/>
    <w:rsid w:val="003269FD"/>
    <w:rsid w:val="00326D4C"/>
    <w:rsid w:val="00327602"/>
    <w:rsid w:val="003277CE"/>
    <w:rsid w:val="00327C5D"/>
    <w:rsid w:val="0033015E"/>
    <w:rsid w:val="00330ECE"/>
    <w:rsid w:val="00331F26"/>
    <w:rsid w:val="003322BB"/>
    <w:rsid w:val="00333308"/>
    <w:rsid w:val="0033395F"/>
    <w:rsid w:val="00333B97"/>
    <w:rsid w:val="00333C65"/>
    <w:rsid w:val="00333D7D"/>
    <w:rsid w:val="00334A49"/>
    <w:rsid w:val="00336278"/>
    <w:rsid w:val="00336424"/>
    <w:rsid w:val="00336885"/>
    <w:rsid w:val="00337C08"/>
    <w:rsid w:val="00340A66"/>
    <w:rsid w:val="00341648"/>
    <w:rsid w:val="00341A7A"/>
    <w:rsid w:val="00342179"/>
    <w:rsid w:val="003425C2"/>
    <w:rsid w:val="00342ED3"/>
    <w:rsid w:val="003438B9"/>
    <w:rsid w:val="00343B76"/>
    <w:rsid w:val="0034494E"/>
    <w:rsid w:val="003450BA"/>
    <w:rsid w:val="003452DB"/>
    <w:rsid w:val="003455C9"/>
    <w:rsid w:val="00345FBC"/>
    <w:rsid w:val="003468F0"/>
    <w:rsid w:val="003511AF"/>
    <w:rsid w:val="00351CC8"/>
    <w:rsid w:val="00351EE7"/>
    <w:rsid w:val="003525D8"/>
    <w:rsid w:val="00352AD5"/>
    <w:rsid w:val="00352D2C"/>
    <w:rsid w:val="0035313A"/>
    <w:rsid w:val="003535F2"/>
    <w:rsid w:val="003541C9"/>
    <w:rsid w:val="003555D5"/>
    <w:rsid w:val="00356952"/>
    <w:rsid w:val="00356F89"/>
    <w:rsid w:val="003572D7"/>
    <w:rsid w:val="00357460"/>
    <w:rsid w:val="00357B20"/>
    <w:rsid w:val="00360192"/>
    <w:rsid w:val="003610E7"/>
    <w:rsid w:val="003615F6"/>
    <w:rsid w:val="003628F2"/>
    <w:rsid w:val="00363EC5"/>
    <w:rsid w:val="003653AF"/>
    <w:rsid w:val="00365C76"/>
    <w:rsid w:val="00366071"/>
    <w:rsid w:val="0036647A"/>
    <w:rsid w:val="0036669C"/>
    <w:rsid w:val="003666D3"/>
    <w:rsid w:val="0036719F"/>
    <w:rsid w:val="0037049A"/>
    <w:rsid w:val="00370A5E"/>
    <w:rsid w:val="00370CC8"/>
    <w:rsid w:val="00371053"/>
    <w:rsid w:val="00371935"/>
    <w:rsid w:val="00372D46"/>
    <w:rsid w:val="00372E5D"/>
    <w:rsid w:val="00373019"/>
    <w:rsid w:val="0037419F"/>
    <w:rsid w:val="003742D4"/>
    <w:rsid w:val="003800E3"/>
    <w:rsid w:val="00380ABE"/>
    <w:rsid w:val="00380CC2"/>
    <w:rsid w:val="00381030"/>
    <w:rsid w:val="00381785"/>
    <w:rsid w:val="00383832"/>
    <w:rsid w:val="00385169"/>
    <w:rsid w:val="00385B12"/>
    <w:rsid w:val="003863C5"/>
    <w:rsid w:val="00391092"/>
    <w:rsid w:val="00391C4E"/>
    <w:rsid w:val="00392770"/>
    <w:rsid w:val="0039298D"/>
    <w:rsid w:val="00392D35"/>
    <w:rsid w:val="00393246"/>
    <w:rsid w:val="00393543"/>
    <w:rsid w:val="00393BD2"/>
    <w:rsid w:val="00393ED6"/>
    <w:rsid w:val="0039440D"/>
    <w:rsid w:val="00394D22"/>
    <w:rsid w:val="0039523E"/>
    <w:rsid w:val="003964C9"/>
    <w:rsid w:val="00397A3C"/>
    <w:rsid w:val="00397A76"/>
    <w:rsid w:val="00397DAC"/>
    <w:rsid w:val="003A085D"/>
    <w:rsid w:val="003A0AF6"/>
    <w:rsid w:val="003A0C9B"/>
    <w:rsid w:val="003A2512"/>
    <w:rsid w:val="003A315D"/>
    <w:rsid w:val="003A3557"/>
    <w:rsid w:val="003A4C6E"/>
    <w:rsid w:val="003A4DB9"/>
    <w:rsid w:val="003A5529"/>
    <w:rsid w:val="003A5642"/>
    <w:rsid w:val="003A6004"/>
    <w:rsid w:val="003A61FF"/>
    <w:rsid w:val="003A6683"/>
    <w:rsid w:val="003A6BC6"/>
    <w:rsid w:val="003A7256"/>
    <w:rsid w:val="003B0093"/>
    <w:rsid w:val="003B0B51"/>
    <w:rsid w:val="003B1A9E"/>
    <w:rsid w:val="003B1B3D"/>
    <w:rsid w:val="003B1C38"/>
    <w:rsid w:val="003B2507"/>
    <w:rsid w:val="003B2710"/>
    <w:rsid w:val="003B3541"/>
    <w:rsid w:val="003B3963"/>
    <w:rsid w:val="003B58FF"/>
    <w:rsid w:val="003B64D8"/>
    <w:rsid w:val="003B696E"/>
    <w:rsid w:val="003B6CAE"/>
    <w:rsid w:val="003B6E3D"/>
    <w:rsid w:val="003B6EEF"/>
    <w:rsid w:val="003B7721"/>
    <w:rsid w:val="003B786A"/>
    <w:rsid w:val="003B7C4B"/>
    <w:rsid w:val="003C1236"/>
    <w:rsid w:val="003C1D32"/>
    <w:rsid w:val="003C3D10"/>
    <w:rsid w:val="003C3F29"/>
    <w:rsid w:val="003C40D4"/>
    <w:rsid w:val="003C43C8"/>
    <w:rsid w:val="003C468C"/>
    <w:rsid w:val="003C4B17"/>
    <w:rsid w:val="003C52C4"/>
    <w:rsid w:val="003C55CB"/>
    <w:rsid w:val="003C64DB"/>
    <w:rsid w:val="003C6D78"/>
    <w:rsid w:val="003C761E"/>
    <w:rsid w:val="003D08C9"/>
    <w:rsid w:val="003D0E66"/>
    <w:rsid w:val="003D0F33"/>
    <w:rsid w:val="003D13E6"/>
    <w:rsid w:val="003D2B63"/>
    <w:rsid w:val="003D2DBF"/>
    <w:rsid w:val="003D2FE5"/>
    <w:rsid w:val="003D307D"/>
    <w:rsid w:val="003D30DA"/>
    <w:rsid w:val="003D344F"/>
    <w:rsid w:val="003D3E43"/>
    <w:rsid w:val="003D4829"/>
    <w:rsid w:val="003D4F08"/>
    <w:rsid w:val="003D62C9"/>
    <w:rsid w:val="003D6D07"/>
    <w:rsid w:val="003D6FA1"/>
    <w:rsid w:val="003D7FDD"/>
    <w:rsid w:val="003E057B"/>
    <w:rsid w:val="003E0765"/>
    <w:rsid w:val="003E0A4D"/>
    <w:rsid w:val="003E1CA8"/>
    <w:rsid w:val="003E27EA"/>
    <w:rsid w:val="003E39B3"/>
    <w:rsid w:val="003E3B8E"/>
    <w:rsid w:val="003E621E"/>
    <w:rsid w:val="003E646A"/>
    <w:rsid w:val="003E6B11"/>
    <w:rsid w:val="003E70BC"/>
    <w:rsid w:val="003E7D7C"/>
    <w:rsid w:val="003F18F2"/>
    <w:rsid w:val="003F3297"/>
    <w:rsid w:val="003F395B"/>
    <w:rsid w:val="003F481A"/>
    <w:rsid w:val="003F4C62"/>
    <w:rsid w:val="003F4E20"/>
    <w:rsid w:val="003F4F13"/>
    <w:rsid w:val="003F51E1"/>
    <w:rsid w:val="003F61CC"/>
    <w:rsid w:val="003F6E7F"/>
    <w:rsid w:val="003F6F1A"/>
    <w:rsid w:val="003F739B"/>
    <w:rsid w:val="003F754D"/>
    <w:rsid w:val="003F758C"/>
    <w:rsid w:val="003F7AEB"/>
    <w:rsid w:val="00400D68"/>
    <w:rsid w:val="00401407"/>
    <w:rsid w:val="00402F0D"/>
    <w:rsid w:val="00403173"/>
    <w:rsid w:val="004038BC"/>
    <w:rsid w:val="0040457B"/>
    <w:rsid w:val="00404BA4"/>
    <w:rsid w:val="00405165"/>
    <w:rsid w:val="0040639D"/>
    <w:rsid w:val="004066D3"/>
    <w:rsid w:val="004068D4"/>
    <w:rsid w:val="00406B09"/>
    <w:rsid w:val="00410E25"/>
    <w:rsid w:val="0041149E"/>
    <w:rsid w:val="00411942"/>
    <w:rsid w:val="00411A3E"/>
    <w:rsid w:val="00412EE2"/>
    <w:rsid w:val="00413F48"/>
    <w:rsid w:val="00414B4B"/>
    <w:rsid w:val="00414BC1"/>
    <w:rsid w:val="00416294"/>
    <w:rsid w:val="004167C7"/>
    <w:rsid w:val="00416C96"/>
    <w:rsid w:val="00420D03"/>
    <w:rsid w:val="00421AD8"/>
    <w:rsid w:val="00422531"/>
    <w:rsid w:val="004227C7"/>
    <w:rsid w:val="00422E1B"/>
    <w:rsid w:val="00423147"/>
    <w:rsid w:val="0042349F"/>
    <w:rsid w:val="00424294"/>
    <w:rsid w:val="00424638"/>
    <w:rsid w:val="00424FDE"/>
    <w:rsid w:val="00425650"/>
    <w:rsid w:val="00426F8C"/>
    <w:rsid w:val="004279E5"/>
    <w:rsid w:val="00431007"/>
    <w:rsid w:val="00431674"/>
    <w:rsid w:val="00431ACC"/>
    <w:rsid w:val="00431F14"/>
    <w:rsid w:val="00432345"/>
    <w:rsid w:val="00432395"/>
    <w:rsid w:val="0043241E"/>
    <w:rsid w:val="00432A15"/>
    <w:rsid w:val="0043497E"/>
    <w:rsid w:val="004374B7"/>
    <w:rsid w:val="004400C1"/>
    <w:rsid w:val="0044052D"/>
    <w:rsid w:val="00440697"/>
    <w:rsid w:val="00440B9C"/>
    <w:rsid w:val="00440D34"/>
    <w:rsid w:val="00442834"/>
    <w:rsid w:val="0044290B"/>
    <w:rsid w:val="004436F6"/>
    <w:rsid w:val="00444F28"/>
    <w:rsid w:val="00445057"/>
    <w:rsid w:val="00445812"/>
    <w:rsid w:val="004461EB"/>
    <w:rsid w:val="0044642C"/>
    <w:rsid w:val="0045078B"/>
    <w:rsid w:val="00450B19"/>
    <w:rsid w:val="00451507"/>
    <w:rsid w:val="00451723"/>
    <w:rsid w:val="00452219"/>
    <w:rsid w:val="0045245E"/>
    <w:rsid w:val="0045291D"/>
    <w:rsid w:val="004533DC"/>
    <w:rsid w:val="00454340"/>
    <w:rsid w:val="004551CF"/>
    <w:rsid w:val="004551DE"/>
    <w:rsid w:val="00456511"/>
    <w:rsid w:val="00457133"/>
    <w:rsid w:val="0045714A"/>
    <w:rsid w:val="00457625"/>
    <w:rsid w:val="00457817"/>
    <w:rsid w:val="00460271"/>
    <w:rsid w:val="00460541"/>
    <w:rsid w:val="0046099C"/>
    <w:rsid w:val="00460C45"/>
    <w:rsid w:val="00461709"/>
    <w:rsid w:val="004622BC"/>
    <w:rsid w:val="00462C7D"/>
    <w:rsid w:val="00463102"/>
    <w:rsid w:val="004635DA"/>
    <w:rsid w:val="00465382"/>
    <w:rsid w:val="00465463"/>
    <w:rsid w:val="0046609D"/>
    <w:rsid w:val="004662CB"/>
    <w:rsid w:val="004668DB"/>
    <w:rsid w:val="00466A1D"/>
    <w:rsid w:val="0046722B"/>
    <w:rsid w:val="00467339"/>
    <w:rsid w:val="00467B93"/>
    <w:rsid w:val="00470A59"/>
    <w:rsid w:val="00470D8A"/>
    <w:rsid w:val="0047129A"/>
    <w:rsid w:val="00471ADC"/>
    <w:rsid w:val="004721B2"/>
    <w:rsid w:val="00472A19"/>
    <w:rsid w:val="00472AA0"/>
    <w:rsid w:val="00474778"/>
    <w:rsid w:val="00474EB3"/>
    <w:rsid w:val="00475CCF"/>
    <w:rsid w:val="00476236"/>
    <w:rsid w:val="004762AB"/>
    <w:rsid w:val="00477090"/>
    <w:rsid w:val="004772BE"/>
    <w:rsid w:val="00481525"/>
    <w:rsid w:val="00482BEE"/>
    <w:rsid w:val="00483894"/>
    <w:rsid w:val="00483A35"/>
    <w:rsid w:val="00484088"/>
    <w:rsid w:val="0048441E"/>
    <w:rsid w:val="0048463F"/>
    <w:rsid w:val="00485073"/>
    <w:rsid w:val="004857CF"/>
    <w:rsid w:val="00485C89"/>
    <w:rsid w:val="004874B1"/>
    <w:rsid w:val="00487969"/>
    <w:rsid w:val="00487E6A"/>
    <w:rsid w:val="00490229"/>
    <w:rsid w:val="00490CC5"/>
    <w:rsid w:val="00491130"/>
    <w:rsid w:val="00491E5D"/>
    <w:rsid w:val="0049309B"/>
    <w:rsid w:val="004932FF"/>
    <w:rsid w:val="004933EC"/>
    <w:rsid w:val="0049340D"/>
    <w:rsid w:val="0049385A"/>
    <w:rsid w:val="004958FA"/>
    <w:rsid w:val="00495EA5"/>
    <w:rsid w:val="00496115"/>
    <w:rsid w:val="00496E0F"/>
    <w:rsid w:val="004A1197"/>
    <w:rsid w:val="004A2101"/>
    <w:rsid w:val="004A2167"/>
    <w:rsid w:val="004A26FE"/>
    <w:rsid w:val="004A2B90"/>
    <w:rsid w:val="004A2CE9"/>
    <w:rsid w:val="004A2D13"/>
    <w:rsid w:val="004A313D"/>
    <w:rsid w:val="004A33DE"/>
    <w:rsid w:val="004A3650"/>
    <w:rsid w:val="004A384A"/>
    <w:rsid w:val="004A38A2"/>
    <w:rsid w:val="004A55F8"/>
    <w:rsid w:val="004A6098"/>
    <w:rsid w:val="004A6740"/>
    <w:rsid w:val="004B08C6"/>
    <w:rsid w:val="004B2847"/>
    <w:rsid w:val="004B3351"/>
    <w:rsid w:val="004B35AB"/>
    <w:rsid w:val="004B3B6C"/>
    <w:rsid w:val="004B3E97"/>
    <w:rsid w:val="004B4351"/>
    <w:rsid w:val="004B53C8"/>
    <w:rsid w:val="004B5701"/>
    <w:rsid w:val="004B789E"/>
    <w:rsid w:val="004C0A83"/>
    <w:rsid w:val="004C2993"/>
    <w:rsid w:val="004C2E1E"/>
    <w:rsid w:val="004C4611"/>
    <w:rsid w:val="004C56AB"/>
    <w:rsid w:val="004C58F0"/>
    <w:rsid w:val="004C6A97"/>
    <w:rsid w:val="004D0EFC"/>
    <w:rsid w:val="004D14EB"/>
    <w:rsid w:val="004D1673"/>
    <w:rsid w:val="004D2D7F"/>
    <w:rsid w:val="004D3C70"/>
    <w:rsid w:val="004D5EC5"/>
    <w:rsid w:val="004D608E"/>
    <w:rsid w:val="004D7035"/>
    <w:rsid w:val="004E044F"/>
    <w:rsid w:val="004E0765"/>
    <w:rsid w:val="004E0D0C"/>
    <w:rsid w:val="004E224E"/>
    <w:rsid w:val="004E2499"/>
    <w:rsid w:val="004E29C6"/>
    <w:rsid w:val="004E2A4F"/>
    <w:rsid w:val="004E321F"/>
    <w:rsid w:val="004E3507"/>
    <w:rsid w:val="004E4091"/>
    <w:rsid w:val="004E4C0A"/>
    <w:rsid w:val="004E675E"/>
    <w:rsid w:val="004E7622"/>
    <w:rsid w:val="004F1910"/>
    <w:rsid w:val="004F1A8F"/>
    <w:rsid w:val="004F213A"/>
    <w:rsid w:val="004F2AAF"/>
    <w:rsid w:val="004F2CD2"/>
    <w:rsid w:val="004F3E88"/>
    <w:rsid w:val="004F4A80"/>
    <w:rsid w:val="004F5774"/>
    <w:rsid w:val="004F5CEC"/>
    <w:rsid w:val="004F5E20"/>
    <w:rsid w:val="004F5E59"/>
    <w:rsid w:val="005006E6"/>
    <w:rsid w:val="0050085B"/>
    <w:rsid w:val="005009B0"/>
    <w:rsid w:val="0050116A"/>
    <w:rsid w:val="00501B8E"/>
    <w:rsid w:val="00502419"/>
    <w:rsid w:val="00502610"/>
    <w:rsid w:val="005044BF"/>
    <w:rsid w:val="005047F9"/>
    <w:rsid w:val="00505E0E"/>
    <w:rsid w:val="0050628F"/>
    <w:rsid w:val="00506D0D"/>
    <w:rsid w:val="00506EBD"/>
    <w:rsid w:val="0050780A"/>
    <w:rsid w:val="0050781D"/>
    <w:rsid w:val="00511800"/>
    <w:rsid w:val="00511B91"/>
    <w:rsid w:val="00511E55"/>
    <w:rsid w:val="00512299"/>
    <w:rsid w:val="005123D3"/>
    <w:rsid w:val="00512684"/>
    <w:rsid w:val="005130C8"/>
    <w:rsid w:val="00514753"/>
    <w:rsid w:val="00514A87"/>
    <w:rsid w:val="00514B62"/>
    <w:rsid w:val="00515475"/>
    <w:rsid w:val="005169F4"/>
    <w:rsid w:val="00517C40"/>
    <w:rsid w:val="00520EA0"/>
    <w:rsid w:val="00521999"/>
    <w:rsid w:val="00521A1F"/>
    <w:rsid w:val="00521E66"/>
    <w:rsid w:val="0052234A"/>
    <w:rsid w:val="005232D0"/>
    <w:rsid w:val="005234ED"/>
    <w:rsid w:val="005235E5"/>
    <w:rsid w:val="005239F7"/>
    <w:rsid w:val="00523E18"/>
    <w:rsid w:val="005254F0"/>
    <w:rsid w:val="00525D65"/>
    <w:rsid w:val="005263C4"/>
    <w:rsid w:val="005265C5"/>
    <w:rsid w:val="00527BE7"/>
    <w:rsid w:val="005309A8"/>
    <w:rsid w:val="00531573"/>
    <w:rsid w:val="00532768"/>
    <w:rsid w:val="00533653"/>
    <w:rsid w:val="00533C1E"/>
    <w:rsid w:val="00537AF5"/>
    <w:rsid w:val="0054060A"/>
    <w:rsid w:val="00540E83"/>
    <w:rsid w:val="00542444"/>
    <w:rsid w:val="0054391C"/>
    <w:rsid w:val="00543F54"/>
    <w:rsid w:val="005441C9"/>
    <w:rsid w:val="0054435E"/>
    <w:rsid w:val="00544C58"/>
    <w:rsid w:val="00545589"/>
    <w:rsid w:val="00546E9B"/>
    <w:rsid w:val="0054740E"/>
    <w:rsid w:val="005479E6"/>
    <w:rsid w:val="00547ABD"/>
    <w:rsid w:val="00550B8E"/>
    <w:rsid w:val="00550F12"/>
    <w:rsid w:val="005523A1"/>
    <w:rsid w:val="00553E71"/>
    <w:rsid w:val="005541EB"/>
    <w:rsid w:val="00554562"/>
    <w:rsid w:val="00555351"/>
    <w:rsid w:val="00555F14"/>
    <w:rsid w:val="0055643A"/>
    <w:rsid w:val="00557A6E"/>
    <w:rsid w:val="0056017E"/>
    <w:rsid w:val="005605DB"/>
    <w:rsid w:val="0056078A"/>
    <w:rsid w:val="00560E67"/>
    <w:rsid w:val="005612DF"/>
    <w:rsid w:val="0056145C"/>
    <w:rsid w:val="00561724"/>
    <w:rsid w:val="00562691"/>
    <w:rsid w:val="0056330C"/>
    <w:rsid w:val="00564224"/>
    <w:rsid w:val="00564719"/>
    <w:rsid w:val="00564BFA"/>
    <w:rsid w:val="005652BA"/>
    <w:rsid w:val="0056564F"/>
    <w:rsid w:val="00565AC5"/>
    <w:rsid w:val="00566C2F"/>
    <w:rsid w:val="00567E74"/>
    <w:rsid w:val="005720E3"/>
    <w:rsid w:val="00572125"/>
    <w:rsid w:val="005740D8"/>
    <w:rsid w:val="005747AB"/>
    <w:rsid w:val="00574B98"/>
    <w:rsid w:val="0057569C"/>
    <w:rsid w:val="00575909"/>
    <w:rsid w:val="00576513"/>
    <w:rsid w:val="005769E0"/>
    <w:rsid w:val="0057711B"/>
    <w:rsid w:val="00581DA3"/>
    <w:rsid w:val="00582763"/>
    <w:rsid w:val="00582EEE"/>
    <w:rsid w:val="005837C7"/>
    <w:rsid w:val="00583EC3"/>
    <w:rsid w:val="00583F4C"/>
    <w:rsid w:val="005841DB"/>
    <w:rsid w:val="005841EE"/>
    <w:rsid w:val="005842DE"/>
    <w:rsid w:val="00584B56"/>
    <w:rsid w:val="0058527F"/>
    <w:rsid w:val="00586084"/>
    <w:rsid w:val="00586669"/>
    <w:rsid w:val="00586DFD"/>
    <w:rsid w:val="005870E2"/>
    <w:rsid w:val="005925AD"/>
    <w:rsid w:val="00592F89"/>
    <w:rsid w:val="00594241"/>
    <w:rsid w:val="005944AE"/>
    <w:rsid w:val="005947D9"/>
    <w:rsid w:val="00594F87"/>
    <w:rsid w:val="0059555E"/>
    <w:rsid w:val="00595700"/>
    <w:rsid w:val="005959EE"/>
    <w:rsid w:val="00595BDF"/>
    <w:rsid w:val="005A0488"/>
    <w:rsid w:val="005A100D"/>
    <w:rsid w:val="005A1098"/>
    <w:rsid w:val="005A1E8D"/>
    <w:rsid w:val="005A2787"/>
    <w:rsid w:val="005A30FB"/>
    <w:rsid w:val="005A447C"/>
    <w:rsid w:val="005A47AB"/>
    <w:rsid w:val="005A547A"/>
    <w:rsid w:val="005A58F2"/>
    <w:rsid w:val="005A5C7D"/>
    <w:rsid w:val="005A650C"/>
    <w:rsid w:val="005A6912"/>
    <w:rsid w:val="005A6B7E"/>
    <w:rsid w:val="005A7074"/>
    <w:rsid w:val="005A7BAA"/>
    <w:rsid w:val="005A7EC7"/>
    <w:rsid w:val="005B0598"/>
    <w:rsid w:val="005B08B2"/>
    <w:rsid w:val="005B0E60"/>
    <w:rsid w:val="005B1CD8"/>
    <w:rsid w:val="005B3C4F"/>
    <w:rsid w:val="005B5C8F"/>
    <w:rsid w:val="005B5E04"/>
    <w:rsid w:val="005B5EF0"/>
    <w:rsid w:val="005B7011"/>
    <w:rsid w:val="005C0A05"/>
    <w:rsid w:val="005C1150"/>
    <w:rsid w:val="005C1E5C"/>
    <w:rsid w:val="005C2479"/>
    <w:rsid w:val="005C26A9"/>
    <w:rsid w:val="005C3176"/>
    <w:rsid w:val="005C496D"/>
    <w:rsid w:val="005C523A"/>
    <w:rsid w:val="005C5740"/>
    <w:rsid w:val="005C5835"/>
    <w:rsid w:val="005C59B9"/>
    <w:rsid w:val="005C5D3D"/>
    <w:rsid w:val="005C64E0"/>
    <w:rsid w:val="005C6703"/>
    <w:rsid w:val="005C7C21"/>
    <w:rsid w:val="005C7D96"/>
    <w:rsid w:val="005D20F0"/>
    <w:rsid w:val="005D2108"/>
    <w:rsid w:val="005D2E49"/>
    <w:rsid w:val="005D2F0C"/>
    <w:rsid w:val="005D4678"/>
    <w:rsid w:val="005D4D41"/>
    <w:rsid w:val="005E093C"/>
    <w:rsid w:val="005E1617"/>
    <w:rsid w:val="005E22AD"/>
    <w:rsid w:val="005E24D0"/>
    <w:rsid w:val="005E28C3"/>
    <w:rsid w:val="005E4260"/>
    <w:rsid w:val="005E4E78"/>
    <w:rsid w:val="005E56C9"/>
    <w:rsid w:val="005E6EF0"/>
    <w:rsid w:val="005E6F78"/>
    <w:rsid w:val="005E7560"/>
    <w:rsid w:val="005E7C46"/>
    <w:rsid w:val="005F15E6"/>
    <w:rsid w:val="005F1A98"/>
    <w:rsid w:val="005F48CA"/>
    <w:rsid w:val="005F4DD2"/>
    <w:rsid w:val="005F582B"/>
    <w:rsid w:val="005F5DF9"/>
    <w:rsid w:val="005F5E18"/>
    <w:rsid w:val="005F6351"/>
    <w:rsid w:val="005F662D"/>
    <w:rsid w:val="005F6658"/>
    <w:rsid w:val="005F7099"/>
    <w:rsid w:val="005F7B90"/>
    <w:rsid w:val="005F7FCE"/>
    <w:rsid w:val="0060062E"/>
    <w:rsid w:val="00601447"/>
    <w:rsid w:val="00601B58"/>
    <w:rsid w:val="00601B7F"/>
    <w:rsid w:val="00601D73"/>
    <w:rsid w:val="006028AD"/>
    <w:rsid w:val="00603104"/>
    <w:rsid w:val="00603755"/>
    <w:rsid w:val="00604276"/>
    <w:rsid w:val="006045A0"/>
    <w:rsid w:val="00604610"/>
    <w:rsid w:val="006066A3"/>
    <w:rsid w:val="006068A5"/>
    <w:rsid w:val="00606A5B"/>
    <w:rsid w:val="00606D56"/>
    <w:rsid w:val="00607C48"/>
    <w:rsid w:val="006118C1"/>
    <w:rsid w:val="00611A16"/>
    <w:rsid w:val="006121CC"/>
    <w:rsid w:val="00612ABC"/>
    <w:rsid w:val="00612B05"/>
    <w:rsid w:val="00613822"/>
    <w:rsid w:val="006139A0"/>
    <w:rsid w:val="00613D0B"/>
    <w:rsid w:val="00613D23"/>
    <w:rsid w:val="00614615"/>
    <w:rsid w:val="006147CE"/>
    <w:rsid w:val="00614FC7"/>
    <w:rsid w:val="0061533F"/>
    <w:rsid w:val="006154C5"/>
    <w:rsid w:val="006158AD"/>
    <w:rsid w:val="00615A17"/>
    <w:rsid w:val="00616F63"/>
    <w:rsid w:val="006171BB"/>
    <w:rsid w:val="0061735D"/>
    <w:rsid w:val="006175FE"/>
    <w:rsid w:val="00617E5E"/>
    <w:rsid w:val="006206B7"/>
    <w:rsid w:val="00620881"/>
    <w:rsid w:val="00620B53"/>
    <w:rsid w:val="00620D72"/>
    <w:rsid w:val="00620F1A"/>
    <w:rsid w:val="006214FF"/>
    <w:rsid w:val="0062228E"/>
    <w:rsid w:val="00623011"/>
    <w:rsid w:val="006251CC"/>
    <w:rsid w:val="00626204"/>
    <w:rsid w:val="00626504"/>
    <w:rsid w:val="0062694E"/>
    <w:rsid w:val="00630F18"/>
    <w:rsid w:val="00631CFA"/>
    <w:rsid w:val="0063202B"/>
    <w:rsid w:val="00632201"/>
    <w:rsid w:val="006334C6"/>
    <w:rsid w:val="00633660"/>
    <w:rsid w:val="006343F0"/>
    <w:rsid w:val="0063471F"/>
    <w:rsid w:val="006353C0"/>
    <w:rsid w:val="006353E1"/>
    <w:rsid w:val="006356F3"/>
    <w:rsid w:val="0063582B"/>
    <w:rsid w:val="006367FE"/>
    <w:rsid w:val="00636F84"/>
    <w:rsid w:val="0064083B"/>
    <w:rsid w:val="00640F22"/>
    <w:rsid w:val="00641182"/>
    <w:rsid w:val="006412D4"/>
    <w:rsid w:val="00641B32"/>
    <w:rsid w:val="00642035"/>
    <w:rsid w:val="00642A72"/>
    <w:rsid w:val="00643A9D"/>
    <w:rsid w:val="00643AA1"/>
    <w:rsid w:val="00643D3B"/>
    <w:rsid w:val="00643FCE"/>
    <w:rsid w:val="006444B7"/>
    <w:rsid w:val="00645350"/>
    <w:rsid w:val="00645B13"/>
    <w:rsid w:val="00645F7B"/>
    <w:rsid w:val="00646FBA"/>
    <w:rsid w:val="006471F7"/>
    <w:rsid w:val="0064736A"/>
    <w:rsid w:val="0065067E"/>
    <w:rsid w:val="00650920"/>
    <w:rsid w:val="0065145D"/>
    <w:rsid w:val="00652C2E"/>
    <w:rsid w:val="00652D13"/>
    <w:rsid w:val="006530AB"/>
    <w:rsid w:val="00653983"/>
    <w:rsid w:val="0065402E"/>
    <w:rsid w:val="00654189"/>
    <w:rsid w:val="00654482"/>
    <w:rsid w:val="00654940"/>
    <w:rsid w:val="006553C4"/>
    <w:rsid w:val="00655891"/>
    <w:rsid w:val="00655DB5"/>
    <w:rsid w:val="00656E24"/>
    <w:rsid w:val="00657430"/>
    <w:rsid w:val="006606EB"/>
    <w:rsid w:val="00660C05"/>
    <w:rsid w:val="0066157C"/>
    <w:rsid w:val="00661F6D"/>
    <w:rsid w:val="00662AC4"/>
    <w:rsid w:val="00662C97"/>
    <w:rsid w:val="00662F1D"/>
    <w:rsid w:val="006633B0"/>
    <w:rsid w:val="00663B39"/>
    <w:rsid w:val="006641F3"/>
    <w:rsid w:val="0066487A"/>
    <w:rsid w:val="0066521D"/>
    <w:rsid w:val="00665BE8"/>
    <w:rsid w:val="00667B94"/>
    <w:rsid w:val="0067029F"/>
    <w:rsid w:val="006705A7"/>
    <w:rsid w:val="00671034"/>
    <w:rsid w:val="006710BB"/>
    <w:rsid w:val="006714FD"/>
    <w:rsid w:val="00672749"/>
    <w:rsid w:val="006734D7"/>
    <w:rsid w:val="00673C5B"/>
    <w:rsid w:val="006746FB"/>
    <w:rsid w:val="006751BB"/>
    <w:rsid w:val="0067632C"/>
    <w:rsid w:val="006779A6"/>
    <w:rsid w:val="006805DD"/>
    <w:rsid w:val="00680DF8"/>
    <w:rsid w:val="006817D0"/>
    <w:rsid w:val="0068266C"/>
    <w:rsid w:val="00684D32"/>
    <w:rsid w:val="00685E09"/>
    <w:rsid w:val="0068728F"/>
    <w:rsid w:val="00687A61"/>
    <w:rsid w:val="00692B3B"/>
    <w:rsid w:val="00693347"/>
    <w:rsid w:val="00693FD0"/>
    <w:rsid w:val="006946C4"/>
    <w:rsid w:val="00694C2A"/>
    <w:rsid w:val="006952E6"/>
    <w:rsid w:val="00695E67"/>
    <w:rsid w:val="006965B1"/>
    <w:rsid w:val="00696839"/>
    <w:rsid w:val="0069685C"/>
    <w:rsid w:val="0069687A"/>
    <w:rsid w:val="006978BF"/>
    <w:rsid w:val="006A0F78"/>
    <w:rsid w:val="006A12DE"/>
    <w:rsid w:val="006A3FDE"/>
    <w:rsid w:val="006A44FA"/>
    <w:rsid w:val="006A55E2"/>
    <w:rsid w:val="006A59A5"/>
    <w:rsid w:val="006A5D36"/>
    <w:rsid w:val="006A6977"/>
    <w:rsid w:val="006A7934"/>
    <w:rsid w:val="006A7D80"/>
    <w:rsid w:val="006A7DA0"/>
    <w:rsid w:val="006A7DBE"/>
    <w:rsid w:val="006B0226"/>
    <w:rsid w:val="006B0962"/>
    <w:rsid w:val="006B09DD"/>
    <w:rsid w:val="006B0D77"/>
    <w:rsid w:val="006B119B"/>
    <w:rsid w:val="006B1607"/>
    <w:rsid w:val="006B1E05"/>
    <w:rsid w:val="006B2F01"/>
    <w:rsid w:val="006B35F1"/>
    <w:rsid w:val="006B4385"/>
    <w:rsid w:val="006B4DA3"/>
    <w:rsid w:val="006B4EDB"/>
    <w:rsid w:val="006B5167"/>
    <w:rsid w:val="006B632F"/>
    <w:rsid w:val="006B66DF"/>
    <w:rsid w:val="006C0937"/>
    <w:rsid w:val="006C0E6A"/>
    <w:rsid w:val="006C2002"/>
    <w:rsid w:val="006C28FF"/>
    <w:rsid w:val="006C372C"/>
    <w:rsid w:val="006C4131"/>
    <w:rsid w:val="006C5E5A"/>
    <w:rsid w:val="006C616D"/>
    <w:rsid w:val="006C6BBD"/>
    <w:rsid w:val="006C78CE"/>
    <w:rsid w:val="006D0240"/>
    <w:rsid w:val="006D04A9"/>
    <w:rsid w:val="006D0B55"/>
    <w:rsid w:val="006D111E"/>
    <w:rsid w:val="006D2FBE"/>
    <w:rsid w:val="006D370A"/>
    <w:rsid w:val="006D42DE"/>
    <w:rsid w:val="006D4BA6"/>
    <w:rsid w:val="006D5D0E"/>
    <w:rsid w:val="006D6D20"/>
    <w:rsid w:val="006D7EC1"/>
    <w:rsid w:val="006E00CD"/>
    <w:rsid w:val="006E0235"/>
    <w:rsid w:val="006E0B43"/>
    <w:rsid w:val="006E1423"/>
    <w:rsid w:val="006E1E54"/>
    <w:rsid w:val="006E2226"/>
    <w:rsid w:val="006E3605"/>
    <w:rsid w:val="006E3F40"/>
    <w:rsid w:val="006E4C21"/>
    <w:rsid w:val="006E527F"/>
    <w:rsid w:val="006E5A10"/>
    <w:rsid w:val="006E624E"/>
    <w:rsid w:val="006E759D"/>
    <w:rsid w:val="006F1282"/>
    <w:rsid w:val="006F2645"/>
    <w:rsid w:val="006F2B3E"/>
    <w:rsid w:val="006F34A5"/>
    <w:rsid w:val="006F3F76"/>
    <w:rsid w:val="006F4520"/>
    <w:rsid w:val="006F4AD7"/>
    <w:rsid w:val="006F52EE"/>
    <w:rsid w:val="006F5659"/>
    <w:rsid w:val="006F5739"/>
    <w:rsid w:val="006F5772"/>
    <w:rsid w:val="006F5D86"/>
    <w:rsid w:val="006F7EBC"/>
    <w:rsid w:val="00700000"/>
    <w:rsid w:val="0070069E"/>
    <w:rsid w:val="0070088C"/>
    <w:rsid w:val="0070238F"/>
    <w:rsid w:val="007038EB"/>
    <w:rsid w:val="0070414C"/>
    <w:rsid w:val="007049B8"/>
    <w:rsid w:val="00705351"/>
    <w:rsid w:val="007056F6"/>
    <w:rsid w:val="00706DAB"/>
    <w:rsid w:val="00707581"/>
    <w:rsid w:val="0070781B"/>
    <w:rsid w:val="007078E7"/>
    <w:rsid w:val="00707BF3"/>
    <w:rsid w:val="007100C6"/>
    <w:rsid w:val="00710DD9"/>
    <w:rsid w:val="00710F0C"/>
    <w:rsid w:val="00711378"/>
    <w:rsid w:val="0071231F"/>
    <w:rsid w:val="007124C0"/>
    <w:rsid w:val="00712554"/>
    <w:rsid w:val="00712D15"/>
    <w:rsid w:val="00714AAA"/>
    <w:rsid w:val="00714DCD"/>
    <w:rsid w:val="007150B8"/>
    <w:rsid w:val="00716B00"/>
    <w:rsid w:val="007222FA"/>
    <w:rsid w:val="00722545"/>
    <w:rsid w:val="00722878"/>
    <w:rsid w:val="00723595"/>
    <w:rsid w:val="00723F13"/>
    <w:rsid w:val="007249E7"/>
    <w:rsid w:val="00724BE7"/>
    <w:rsid w:val="00725AAC"/>
    <w:rsid w:val="00726753"/>
    <w:rsid w:val="00726D77"/>
    <w:rsid w:val="0072784F"/>
    <w:rsid w:val="00727951"/>
    <w:rsid w:val="00731FB0"/>
    <w:rsid w:val="007329C9"/>
    <w:rsid w:val="0073423F"/>
    <w:rsid w:val="007351E6"/>
    <w:rsid w:val="00735BF7"/>
    <w:rsid w:val="00736312"/>
    <w:rsid w:val="00736860"/>
    <w:rsid w:val="00737BB0"/>
    <w:rsid w:val="00740878"/>
    <w:rsid w:val="00740901"/>
    <w:rsid w:val="00740D69"/>
    <w:rsid w:val="007428F1"/>
    <w:rsid w:val="00742B58"/>
    <w:rsid w:val="007437FF"/>
    <w:rsid w:val="00743A22"/>
    <w:rsid w:val="00743E7B"/>
    <w:rsid w:val="00744062"/>
    <w:rsid w:val="007456D2"/>
    <w:rsid w:val="0074576E"/>
    <w:rsid w:val="00745E65"/>
    <w:rsid w:val="0074689C"/>
    <w:rsid w:val="0074751D"/>
    <w:rsid w:val="007475F3"/>
    <w:rsid w:val="00747C15"/>
    <w:rsid w:val="00747D33"/>
    <w:rsid w:val="007501D7"/>
    <w:rsid w:val="007509F8"/>
    <w:rsid w:val="00751B4C"/>
    <w:rsid w:val="0075292C"/>
    <w:rsid w:val="00752C33"/>
    <w:rsid w:val="00754B71"/>
    <w:rsid w:val="00754D94"/>
    <w:rsid w:val="00755BA1"/>
    <w:rsid w:val="00755DE7"/>
    <w:rsid w:val="00757C91"/>
    <w:rsid w:val="00757DC2"/>
    <w:rsid w:val="007608ED"/>
    <w:rsid w:val="007625E1"/>
    <w:rsid w:val="007626C1"/>
    <w:rsid w:val="00762ECA"/>
    <w:rsid w:val="00763AF8"/>
    <w:rsid w:val="00764050"/>
    <w:rsid w:val="0076549F"/>
    <w:rsid w:val="0076738F"/>
    <w:rsid w:val="0076764B"/>
    <w:rsid w:val="00767D11"/>
    <w:rsid w:val="007706BE"/>
    <w:rsid w:val="007719E5"/>
    <w:rsid w:val="00771B69"/>
    <w:rsid w:val="00771E27"/>
    <w:rsid w:val="007723C8"/>
    <w:rsid w:val="00772719"/>
    <w:rsid w:val="00773233"/>
    <w:rsid w:val="0077353D"/>
    <w:rsid w:val="00773C3B"/>
    <w:rsid w:val="00773CF0"/>
    <w:rsid w:val="00773E6A"/>
    <w:rsid w:val="00773EF3"/>
    <w:rsid w:val="00774787"/>
    <w:rsid w:val="00774C6F"/>
    <w:rsid w:val="00774D39"/>
    <w:rsid w:val="007759DE"/>
    <w:rsid w:val="007768B5"/>
    <w:rsid w:val="00776B2D"/>
    <w:rsid w:val="00780048"/>
    <w:rsid w:val="00780F9E"/>
    <w:rsid w:val="00782B2C"/>
    <w:rsid w:val="007839B1"/>
    <w:rsid w:val="00783A56"/>
    <w:rsid w:val="0078517B"/>
    <w:rsid w:val="00786FFC"/>
    <w:rsid w:val="007918F3"/>
    <w:rsid w:val="00792B55"/>
    <w:rsid w:val="00792DE7"/>
    <w:rsid w:val="00793868"/>
    <w:rsid w:val="007938EE"/>
    <w:rsid w:val="00793AF1"/>
    <w:rsid w:val="00794088"/>
    <w:rsid w:val="00795248"/>
    <w:rsid w:val="00795302"/>
    <w:rsid w:val="0079606D"/>
    <w:rsid w:val="00796F1A"/>
    <w:rsid w:val="00797081"/>
    <w:rsid w:val="007970BC"/>
    <w:rsid w:val="0079784A"/>
    <w:rsid w:val="00797CE7"/>
    <w:rsid w:val="00797CF5"/>
    <w:rsid w:val="00797FD2"/>
    <w:rsid w:val="007A0238"/>
    <w:rsid w:val="007A0337"/>
    <w:rsid w:val="007A06ED"/>
    <w:rsid w:val="007A0F59"/>
    <w:rsid w:val="007A122C"/>
    <w:rsid w:val="007A199B"/>
    <w:rsid w:val="007A2687"/>
    <w:rsid w:val="007A2A05"/>
    <w:rsid w:val="007A2F0F"/>
    <w:rsid w:val="007A4489"/>
    <w:rsid w:val="007A533F"/>
    <w:rsid w:val="007A5BF3"/>
    <w:rsid w:val="007A5FA2"/>
    <w:rsid w:val="007A62B0"/>
    <w:rsid w:val="007A6850"/>
    <w:rsid w:val="007A6D11"/>
    <w:rsid w:val="007A72F1"/>
    <w:rsid w:val="007A79A9"/>
    <w:rsid w:val="007A7D68"/>
    <w:rsid w:val="007B0986"/>
    <w:rsid w:val="007B0988"/>
    <w:rsid w:val="007B12A9"/>
    <w:rsid w:val="007B2096"/>
    <w:rsid w:val="007B25E7"/>
    <w:rsid w:val="007B27CE"/>
    <w:rsid w:val="007B2EBF"/>
    <w:rsid w:val="007B42E7"/>
    <w:rsid w:val="007B6C4A"/>
    <w:rsid w:val="007B6FEB"/>
    <w:rsid w:val="007B7A6C"/>
    <w:rsid w:val="007C08B4"/>
    <w:rsid w:val="007C1009"/>
    <w:rsid w:val="007C1470"/>
    <w:rsid w:val="007C1650"/>
    <w:rsid w:val="007C275A"/>
    <w:rsid w:val="007C2D95"/>
    <w:rsid w:val="007C30DE"/>
    <w:rsid w:val="007C3374"/>
    <w:rsid w:val="007C34E1"/>
    <w:rsid w:val="007C3611"/>
    <w:rsid w:val="007C555F"/>
    <w:rsid w:val="007C576C"/>
    <w:rsid w:val="007C64DB"/>
    <w:rsid w:val="007C7B37"/>
    <w:rsid w:val="007C7E62"/>
    <w:rsid w:val="007D0868"/>
    <w:rsid w:val="007D1577"/>
    <w:rsid w:val="007D29F6"/>
    <w:rsid w:val="007D322F"/>
    <w:rsid w:val="007D3A7B"/>
    <w:rsid w:val="007D3C1A"/>
    <w:rsid w:val="007D6873"/>
    <w:rsid w:val="007D6ABF"/>
    <w:rsid w:val="007D7665"/>
    <w:rsid w:val="007D77D2"/>
    <w:rsid w:val="007D7F9C"/>
    <w:rsid w:val="007E0042"/>
    <w:rsid w:val="007E1480"/>
    <w:rsid w:val="007E1A7C"/>
    <w:rsid w:val="007E1B2A"/>
    <w:rsid w:val="007E1CB1"/>
    <w:rsid w:val="007E1E49"/>
    <w:rsid w:val="007E1EF1"/>
    <w:rsid w:val="007E211A"/>
    <w:rsid w:val="007E2DB5"/>
    <w:rsid w:val="007E3602"/>
    <w:rsid w:val="007E36D5"/>
    <w:rsid w:val="007E3A4D"/>
    <w:rsid w:val="007E443E"/>
    <w:rsid w:val="007E4BB5"/>
    <w:rsid w:val="007E512C"/>
    <w:rsid w:val="007E696B"/>
    <w:rsid w:val="007E7EDD"/>
    <w:rsid w:val="007F1386"/>
    <w:rsid w:val="007F152F"/>
    <w:rsid w:val="007F2311"/>
    <w:rsid w:val="007F3215"/>
    <w:rsid w:val="007F3D2A"/>
    <w:rsid w:val="007F4CB4"/>
    <w:rsid w:val="007F608F"/>
    <w:rsid w:val="007F6B8E"/>
    <w:rsid w:val="007F71D2"/>
    <w:rsid w:val="007F788B"/>
    <w:rsid w:val="00800BED"/>
    <w:rsid w:val="00801136"/>
    <w:rsid w:val="008028FB"/>
    <w:rsid w:val="00803652"/>
    <w:rsid w:val="008051B1"/>
    <w:rsid w:val="008054EF"/>
    <w:rsid w:val="00805EE0"/>
    <w:rsid w:val="00806065"/>
    <w:rsid w:val="008062C1"/>
    <w:rsid w:val="00806EEA"/>
    <w:rsid w:val="0080739F"/>
    <w:rsid w:val="00810CFE"/>
    <w:rsid w:val="008115F0"/>
    <w:rsid w:val="00812BC2"/>
    <w:rsid w:val="00812D2F"/>
    <w:rsid w:val="00812E43"/>
    <w:rsid w:val="00813924"/>
    <w:rsid w:val="0081470E"/>
    <w:rsid w:val="008157EC"/>
    <w:rsid w:val="0081590D"/>
    <w:rsid w:val="00821733"/>
    <w:rsid w:val="00822042"/>
    <w:rsid w:val="00822242"/>
    <w:rsid w:val="0082258B"/>
    <w:rsid w:val="00822AC9"/>
    <w:rsid w:val="00822E85"/>
    <w:rsid w:val="00823129"/>
    <w:rsid w:val="008246C1"/>
    <w:rsid w:val="00825026"/>
    <w:rsid w:val="00826E89"/>
    <w:rsid w:val="00827565"/>
    <w:rsid w:val="00827C91"/>
    <w:rsid w:val="008306E3"/>
    <w:rsid w:val="00831922"/>
    <w:rsid w:val="00831D70"/>
    <w:rsid w:val="00831F5F"/>
    <w:rsid w:val="008320C5"/>
    <w:rsid w:val="00833032"/>
    <w:rsid w:val="008341DB"/>
    <w:rsid w:val="00834F2D"/>
    <w:rsid w:val="00836D1B"/>
    <w:rsid w:val="00840780"/>
    <w:rsid w:val="00840DD5"/>
    <w:rsid w:val="008411BE"/>
    <w:rsid w:val="0084170F"/>
    <w:rsid w:val="00841754"/>
    <w:rsid w:val="00841C04"/>
    <w:rsid w:val="0084275A"/>
    <w:rsid w:val="00842C80"/>
    <w:rsid w:val="00845594"/>
    <w:rsid w:val="008460E8"/>
    <w:rsid w:val="0084643F"/>
    <w:rsid w:val="00846562"/>
    <w:rsid w:val="00850C3F"/>
    <w:rsid w:val="00850DDC"/>
    <w:rsid w:val="0085193D"/>
    <w:rsid w:val="008519D7"/>
    <w:rsid w:val="00851BC8"/>
    <w:rsid w:val="008521ED"/>
    <w:rsid w:val="00852688"/>
    <w:rsid w:val="00852D01"/>
    <w:rsid w:val="00853A74"/>
    <w:rsid w:val="00853D45"/>
    <w:rsid w:val="00854214"/>
    <w:rsid w:val="008547A0"/>
    <w:rsid w:val="00854C51"/>
    <w:rsid w:val="00854C5F"/>
    <w:rsid w:val="00855B4C"/>
    <w:rsid w:val="0085706E"/>
    <w:rsid w:val="00857341"/>
    <w:rsid w:val="00857693"/>
    <w:rsid w:val="00860812"/>
    <w:rsid w:val="00860A26"/>
    <w:rsid w:val="00860A94"/>
    <w:rsid w:val="00860D9B"/>
    <w:rsid w:val="008612A1"/>
    <w:rsid w:val="008614DA"/>
    <w:rsid w:val="00861F7D"/>
    <w:rsid w:val="008620ED"/>
    <w:rsid w:val="00862464"/>
    <w:rsid w:val="00862AF0"/>
    <w:rsid w:val="008635AE"/>
    <w:rsid w:val="00863880"/>
    <w:rsid w:val="008647E4"/>
    <w:rsid w:val="00865ABD"/>
    <w:rsid w:val="00867A3C"/>
    <w:rsid w:val="008701EE"/>
    <w:rsid w:val="00870623"/>
    <w:rsid w:val="00870BB0"/>
    <w:rsid w:val="0087111C"/>
    <w:rsid w:val="00871D91"/>
    <w:rsid w:val="008726F7"/>
    <w:rsid w:val="00874083"/>
    <w:rsid w:val="008745B6"/>
    <w:rsid w:val="0087541A"/>
    <w:rsid w:val="0087696B"/>
    <w:rsid w:val="00877759"/>
    <w:rsid w:val="00877782"/>
    <w:rsid w:val="0088037E"/>
    <w:rsid w:val="0088132B"/>
    <w:rsid w:val="008815B2"/>
    <w:rsid w:val="00882530"/>
    <w:rsid w:val="0088284B"/>
    <w:rsid w:val="00883522"/>
    <w:rsid w:val="008845B4"/>
    <w:rsid w:val="008856D8"/>
    <w:rsid w:val="00885BD6"/>
    <w:rsid w:val="0088676F"/>
    <w:rsid w:val="008868EF"/>
    <w:rsid w:val="00892083"/>
    <w:rsid w:val="008929A0"/>
    <w:rsid w:val="00892D5A"/>
    <w:rsid w:val="00892DEB"/>
    <w:rsid w:val="00894ABA"/>
    <w:rsid w:val="00894E68"/>
    <w:rsid w:val="00895F03"/>
    <w:rsid w:val="00896C8F"/>
    <w:rsid w:val="008975F2"/>
    <w:rsid w:val="008A01E6"/>
    <w:rsid w:val="008A04C9"/>
    <w:rsid w:val="008A0877"/>
    <w:rsid w:val="008A211C"/>
    <w:rsid w:val="008A2AE1"/>
    <w:rsid w:val="008A3372"/>
    <w:rsid w:val="008A4617"/>
    <w:rsid w:val="008A5596"/>
    <w:rsid w:val="008A55D7"/>
    <w:rsid w:val="008A5E52"/>
    <w:rsid w:val="008A6459"/>
    <w:rsid w:val="008A668B"/>
    <w:rsid w:val="008A6A74"/>
    <w:rsid w:val="008A6F19"/>
    <w:rsid w:val="008A70ED"/>
    <w:rsid w:val="008A7394"/>
    <w:rsid w:val="008A787B"/>
    <w:rsid w:val="008A7ABA"/>
    <w:rsid w:val="008A7D70"/>
    <w:rsid w:val="008A7DE7"/>
    <w:rsid w:val="008B01B6"/>
    <w:rsid w:val="008B024F"/>
    <w:rsid w:val="008B03DC"/>
    <w:rsid w:val="008B0BEE"/>
    <w:rsid w:val="008B0D30"/>
    <w:rsid w:val="008B10A1"/>
    <w:rsid w:val="008B10E2"/>
    <w:rsid w:val="008B123B"/>
    <w:rsid w:val="008B1E20"/>
    <w:rsid w:val="008B2DCD"/>
    <w:rsid w:val="008B3C27"/>
    <w:rsid w:val="008B3F70"/>
    <w:rsid w:val="008B53D5"/>
    <w:rsid w:val="008B5CA8"/>
    <w:rsid w:val="008B6843"/>
    <w:rsid w:val="008C04D4"/>
    <w:rsid w:val="008C0A28"/>
    <w:rsid w:val="008C0AA1"/>
    <w:rsid w:val="008C12EB"/>
    <w:rsid w:val="008C1A85"/>
    <w:rsid w:val="008C1B08"/>
    <w:rsid w:val="008C1BDE"/>
    <w:rsid w:val="008C1FC2"/>
    <w:rsid w:val="008C24B3"/>
    <w:rsid w:val="008C2F8D"/>
    <w:rsid w:val="008C392C"/>
    <w:rsid w:val="008C3D47"/>
    <w:rsid w:val="008C5724"/>
    <w:rsid w:val="008C6CE6"/>
    <w:rsid w:val="008C716E"/>
    <w:rsid w:val="008D01E8"/>
    <w:rsid w:val="008D1140"/>
    <w:rsid w:val="008D1500"/>
    <w:rsid w:val="008D4236"/>
    <w:rsid w:val="008D4463"/>
    <w:rsid w:val="008D492D"/>
    <w:rsid w:val="008D4B3B"/>
    <w:rsid w:val="008D5AB6"/>
    <w:rsid w:val="008D6E56"/>
    <w:rsid w:val="008D70BD"/>
    <w:rsid w:val="008E0BBC"/>
    <w:rsid w:val="008E169A"/>
    <w:rsid w:val="008E1BCF"/>
    <w:rsid w:val="008E1EB4"/>
    <w:rsid w:val="008E27D5"/>
    <w:rsid w:val="008E2C88"/>
    <w:rsid w:val="008E40CB"/>
    <w:rsid w:val="008E4280"/>
    <w:rsid w:val="008E4656"/>
    <w:rsid w:val="008E48EB"/>
    <w:rsid w:val="008E5B7C"/>
    <w:rsid w:val="008E6375"/>
    <w:rsid w:val="008E7021"/>
    <w:rsid w:val="008E7483"/>
    <w:rsid w:val="008F041D"/>
    <w:rsid w:val="008F09F8"/>
    <w:rsid w:val="008F12BA"/>
    <w:rsid w:val="008F1B76"/>
    <w:rsid w:val="008F2AEB"/>
    <w:rsid w:val="008F2F8B"/>
    <w:rsid w:val="008F3E25"/>
    <w:rsid w:val="008F57AB"/>
    <w:rsid w:val="008F6364"/>
    <w:rsid w:val="008F6780"/>
    <w:rsid w:val="008F692E"/>
    <w:rsid w:val="008F7560"/>
    <w:rsid w:val="008F769F"/>
    <w:rsid w:val="00901049"/>
    <w:rsid w:val="0090160A"/>
    <w:rsid w:val="00901D53"/>
    <w:rsid w:val="00903137"/>
    <w:rsid w:val="00904BD7"/>
    <w:rsid w:val="00905A63"/>
    <w:rsid w:val="0090611B"/>
    <w:rsid w:val="0090674D"/>
    <w:rsid w:val="00906D9A"/>
    <w:rsid w:val="009108A4"/>
    <w:rsid w:val="00911461"/>
    <w:rsid w:val="009114D2"/>
    <w:rsid w:val="00911779"/>
    <w:rsid w:val="00912379"/>
    <w:rsid w:val="009124E5"/>
    <w:rsid w:val="00912599"/>
    <w:rsid w:val="00913D33"/>
    <w:rsid w:val="009149D9"/>
    <w:rsid w:val="009158ED"/>
    <w:rsid w:val="00915E0C"/>
    <w:rsid w:val="009165EB"/>
    <w:rsid w:val="0091692F"/>
    <w:rsid w:val="00916C0C"/>
    <w:rsid w:val="00916ECA"/>
    <w:rsid w:val="009174D0"/>
    <w:rsid w:val="009176B6"/>
    <w:rsid w:val="0092128A"/>
    <w:rsid w:val="00922593"/>
    <w:rsid w:val="00922DB3"/>
    <w:rsid w:val="009250F5"/>
    <w:rsid w:val="00925429"/>
    <w:rsid w:val="00925B2B"/>
    <w:rsid w:val="00926359"/>
    <w:rsid w:val="00926829"/>
    <w:rsid w:val="00926CBC"/>
    <w:rsid w:val="00930748"/>
    <w:rsid w:val="0093142A"/>
    <w:rsid w:val="00931478"/>
    <w:rsid w:val="00931AB9"/>
    <w:rsid w:val="00931C46"/>
    <w:rsid w:val="00933BE3"/>
    <w:rsid w:val="00934FD6"/>
    <w:rsid w:val="00935170"/>
    <w:rsid w:val="009360A2"/>
    <w:rsid w:val="0093777D"/>
    <w:rsid w:val="009378F3"/>
    <w:rsid w:val="00937BB8"/>
    <w:rsid w:val="00940F36"/>
    <w:rsid w:val="00941DD6"/>
    <w:rsid w:val="0094370B"/>
    <w:rsid w:val="00943803"/>
    <w:rsid w:val="00943D50"/>
    <w:rsid w:val="00946878"/>
    <w:rsid w:val="00947272"/>
    <w:rsid w:val="00947E60"/>
    <w:rsid w:val="00950442"/>
    <w:rsid w:val="00950C28"/>
    <w:rsid w:val="00951021"/>
    <w:rsid w:val="009510FE"/>
    <w:rsid w:val="00952EFA"/>
    <w:rsid w:val="009535F5"/>
    <w:rsid w:val="00953724"/>
    <w:rsid w:val="00954DA8"/>
    <w:rsid w:val="009553E5"/>
    <w:rsid w:val="00955CD2"/>
    <w:rsid w:val="00955E23"/>
    <w:rsid w:val="00956B1A"/>
    <w:rsid w:val="00956FF0"/>
    <w:rsid w:val="009573FE"/>
    <w:rsid w:val="0095742E"/>
    <w:rsid w:val="0095779B"/>
    <w:rsid w:val="00957AEC"/>
    <w:rsid w:val="00960474"/>
    <w:rsid w:val="009604EF"/>
    <w:rsid w:val="00961500"/>
    <w:rsid w:val="009617B2"/>
    <w:rsid w:val="009623CB"/>
    <w:rsid w:val="00963514"/>
    <w:rsid w:val="009648F7"/>
    <w:rsid w:val="00966404"/>
    <w:rsid w:val="0096704E"/>
    <w:rsid w:val="009673FE"/>
    <w:rsid w:val="0096794B"/>
    <w:rsid w:val="00967C16"/>
    <w:rsid w:val="00970064"/>
    <w:rsid w:val="009700E4"/>
    <w:rsid w:val="00970872"/>
    <w:rsid w:val="009708D8"/>
    <w:rsid w:val="0097189D"/>
    <w:rsid w:val="00971E4A"/>
    <w:rsid w:val="0097302F"/>
    <w:rsid w:val="00973C42"/>
    <w:rsid w:val="00974227"/>
    <w:rsid w:val="00974D7E"/>
    <w:rsid w:val="00974E2A"/>
    <w:rsid w:val="0097501E"/>
    <w:rsid w:val="009758EB"/>
    <w:rsid w:val="00976B7D"/>
    <w:rsid w:val="009772A3"/>
    <w:rsid w:val="009807CD"/>
    <w:rsid w:val="00980E9D"/>
    <w:rsid w:val="00980FA4"/>
    <w:rsid w:val="00981B4E"/>
    <w:rsid w:val="00982B76"/>
    <w:rsid w:val="00983283"/>
    <w:rsid w:val="00983846"/>
    <w:rsid w:val="0098457F"/>
    <w:rsid w:val="00984BE8"/>
    <w:rsid w:val="00985B1C"/>
    <w:rsid w:val="00985E79"/>
    <w:rsid w:val="0098687A"/>
    <w:rsid w:val="00987B45"/>
    <w:rsid w:val="00990888"/>
    <w:rsid w:val="00990BA7"/>
    <w:rsid w:val="009916CA"/>
    <w:rsid w:val="00991B85"/>
    <w:rsid w:val="00992036"/>
    <w:rsid w:val="009927F4"/>
    <w:rsid w:val="00995121"/>
    <w:rsid w:val="0099522C"/>
    <w:rsid w:val="00995C04"/>
    <w:rsid w:val="00996691"/>
    <w:rsid w:val="009966B3"/>
    <w:rsid w:val="00996A45"/>
    <w:rsid w:val="00996AD5"/>
    <w:rsid w:val="00996AE4"/>
    <w:rsid w:val="00997BC5"/>
    <w:rsid w:val="009A04F4"/>
    <w:rsid w:val="009A10AB"/>
    <w:rsid w:val="009A1643"/>
    <w:rsid w:val="009A282B"/>
    <w:rsid w:val="009A2908"/>
    <w:rsid w:val="009A2DB9"/>
    <w:rsid w:val="009A2FB0"/>
    <w:rsid w:val="009A37CC"/>
    <w:rsid w:val="009A3CD4"/>
    <w:rsid w:val="009A51DA"/>
    <w:rsid w:val="009A642C"/>
    <w:rsid w:val="009A6CC2"/>
    <w:rsid w:val="009A7D9F"/>
    <w:rsid w:val="009B00A5"/>
    <w:rsid w:val="009B081B"/>
    <w:rsid w:val="009B139F"/>
    <w:rsid w:val="009B2397"/>
    <w:rsid w:val="009B24F5"/>
    <w:rsid w:val="009B276C"/>
    <w:rsid w:val="009B2F76"/>
    <w:rsid w:val="009B3683"/>
    <w:rsid w:val="009B3AC1"/>
    <w:rsid w:val="009B4424"/>
    <w:rsid w:val="009B444D"/>
    <w:rsid w:val="009B49B5"/>
    <w:rsid w:val="009B52C8"/>
    <w:rsid w:val="009B559E"/>
    <w:rsid w:val="009B5DF8"/>
    <w:rsid w:val="009C0278"/>
    <w:rsid w:val="009C3823"/>
    <w:rsid w:val="009C3ABE"/>
    <w:rsid w:val="009C3E45"/>
    <w:rsid w:val="009C5E71"/>
    <w:rsid w:val="009C67D1"/>
    <w:rsid w:val="009C6B90"/>
    <w:rsid w:val="009C7218"/>
    <w:rsid w:val="009C77CF"/>
    <w:rsid w:val="009C7C06"/>
    <w:rsid w:val="009C7E98"/>
    <w:rsid w:val="009D0EC5"/>
    <w:rsid w:val="009D148E"/>
    <w:rsid w:val="009D2710"/>
    <w:rsid w:val="009D3BAD"/>
    <w:rsid w:val="009D434F"/>
    <w:rsid w:val="009D4ECC"/>
    <w:rsid w:val="009D56C6"/>
    <w:rsid w:val="009D5718"/>
    <w:rsid w:val="009D6338"/>
    <w:rsid w:val="009D635C"/>
    <w:rsid w:val="009D682F"/>
    <w:rsid w:val="009D6A14"/>
    <w:rsid w:val="009D6D89"/>
    <w:rsid w:val="009D701E"/>
    <w:rsid w:val="009D7B15"/>
    <w:rsid w:val="009D7C23"/>
    <w:rsid w:val="009D7CB9"/>
    <w:rsid w:val="009E008E"/>
    <w:rsid w:val="009E0CCA"/>
    <w:rsid w:val="009E1D41"/>
    <w:rsid w:val="009E27CB"/>
    <w:rsid w:val="009E3CBB"/>
    <w:rsid w:val="009E41FA"/>
    <w:rsid w:val="009E44A5"/>
    <w:rsid w:val="009E4507"/>
    <w:rsid w:val="009E4AED"/>
    <w:rsid w:val="009E5391"/>
    <w:rsid w:val="009E58E6"/>
    <w:rsid w:val="009E5E8A"/>
    <w:rsid w:val="009E5E92"/>
    <w:rsid w:val="009E737B"/>
    <w:rsid w:val="009E7673"/>
    <w:rsid w:val="009E7C87"/>
    <w:rsid w:val="009F00A1"/>
    <w:rsid w:val="009F1D96"/>
    <w:rsid w:val="009F1F63"/>
    <w:rsid w:val="009F2F95"/>
    <w:rsid w:val="009F3495"/>
    <w:rsid w:val="009F37E9"/>
    <w:rsid w:val="009F4317"/>
    <w:rsid w:val="009F5560"/>
    <w:rsid w:val="009F5925"/>
    <w:rsid w:val="009F69D8"/>
    <w:rsid w:val="009F722A"/>
    <w:rsid w:val="00A002E5"/>
    <w:rsid w:val="00A015A9"/>
    <w:rsid w:val="00A01B40"/>
    <w:rsid w:val="00A022A9"/>
    <w:rsid w:val="00A023AE"/>
    <w:rsid w:val="00A02E66"/>
    <w:rsid w:val="00A037F4"/>
    <w:rsid w:val="00A04967"/>
    <w:rsid w:val="00A04B74"/>
    <w:rsid w:val="00A05955"/>
    <w:rsid w:val="00A06A77"/>
    <w:rsid w:val="00A07275"/>
    <w:rsid w:val="00A077F1"/>
    <w:rsid w:val="00A10278"/>
    <w:rsid w:val="00A1055A"/>
    <w:rsid w:val="00A106BE"/>
    <w:rsid w:val="00A10F11"/>
    <w:rsid w:val="00A11044"/>
    <w:rsid w:val="00A11B14"/>
    <w:rsid w:val="00A12BF7"/>
    <w:rsid w:val="00A14D46"/>
    <w:rsid w:val="00A151F5"/>
    <w:rsid w:val="00A16139"/>
    <w:rsid w:val="00A1787A"/>
    <w:rsid w:val="00A17881"/>
    <w:rsid w:val="00A17C3E"/>
    <w:rsid w:val="00A2050C"/>
    <w:rsid w:val="00A21251"/>
    <w:rsid w:val="00A21F41"/>
    <w:rsid w:val="00A21FDE"/>
    <w:rsid w:val="00A22569"/>
    <w:rsid w:val="00A242E4"/>
    <w:rsid w:val="00A2566C"/>
    <w:rsid w:val="00A324AB"/>
    <w:rsid w:val="00A32E74"/>
    <w:rsid w:val="00A32E97"/>
    <w:rsid w:val="00A33205"/>
    <w:rsid w:val="00A34D9A"/>
    <w:rsid w:val="00A34E48"/>
    <w:rsid w:val="00A358F9"/>
    <w:rsid w:val="00A373A6"/>
    <w:rsid w:val="00A378E5"/>
    <w:rsid w:val="00A37C35"/>
    <w:rsid w:val="00A402DA"/>
    <w:rsid w:val="00A41A94"/>
    <w:rsid w:val="00A41F35"/>
    <w:rsid w:val="00A42F9A"/>
    <w:rsid w:val="00A432B7"/>
    <w:rsid w:val="00A43411"/>
    <w:rsid w:val="00A44327"/>
    <w:rsid w:val="00A44B07"/>
    <w:rsid w:val="00A45433"/>
    <w:rsid w:val="00A459AE"/>
    <w:rsid w:val="00A46EDD"/>
    <w:rsid w:val="00A473C5"/>
    <w:rsid w:val="00A500E7"/>
    <w:rsid w:val="00A50217"/>
    <w:rsid w:val="00A50D6D"/>
    <w:rsid w:val="00A51074"/>
    <w:rsid w:val="00A5117E"/>
    <w:rsid w:val="00A51EA5"/>
    <w:rsid w:val="00A5230B"/>
    <w:rsid w:val="00A54E03"/>
    <w:rsid w:val="00A552E2"/>
    <w:rsid w:val="00A55982"/>
    <w:rsid w:val="00A56A78"/>
    <w:rsid w:val="00A56D93"/>
    <w:rsid w:val="00A56E1B"/>
    <w:rsid w:val="00A61CE0"/>
    <w:rsid w:val="00A640C6"/>
    <w:rsid w:val="00A6472C"/>
    <w:rsid w:val="00A64B94"/>
    <w:rsid w:val="00A650DE"/>
    <w:rsid w:val="00A65C26"/>
    <w:rsid w:val="00A65D70"/>
    <w:rsid w:val="00A65DB3"/>
    <w:rsid w:val="00A669F9"/>
    <w:rsid w:val="00A67806"/>
    <w:rsid w:val="00A67EBC"/>
    <w:rsid w:val="00A701DC"/>
    <w:rsid w:val="00A705E6"/>
    <w:rsid w:val="00A70B0B"/>
    <w:rsid w:val="00A70BFE"/>
    <w:rsid w:val="00A71EB2"/>
    <w:rsid w:val="00A71F9D"/>
    <w:rsid w:val="00A72313"/>
    <w:rsid w:val="00A72CC3"/>
    <w:rsid w:val="00A72EFF"/>
    <w:rsid w:val="00A73325"/>
    <w:rsid w:val="00A74181"/>
    <w:rsid w:val="00A744AA"/>
    <w:rsid w:val="00A7503D"/>
    <w:rsid w:val="00A75180"/>
    <w:rsid w:val="00A7577B"/>
    <w:rsid w:val="00A75C2A"/>
    <w:rsid w:val="00A76833"/>
    <w:rsid w:val="00A76ECC"/>
    <w:rsid w:val="00A770BC"/>
    <w:rsid w:val="00A77D62"/>
    <w:rsid w:val="00A81B93"/>
    <w:rsid w:val="00A82234"/>
    <w:rsid w:val="00A82912"/>
    <w:rsid w:val="00A834A0"/>
    <w:rsid w:val="00A836AF"/>
    <w:rsid w:val="00A83874"/>
    <w:rsid w:val="00A83D31"/>
    <w:rsid w:val="00A83E4D"/>
    <w:rsid w:val="00A83ED8"/>
    <w:rsid w:val="00A8426F"/>
    <w:rsid w:val="00A84C2E"/>
    <w:rsid w:val="00A850BD"/>
    <w:rsid w:val="00A85CFE"/>
    <w:rsid w:val="00A86066"/>
    <w:rsid w:val="00A86E92"/>
    <w:rsid w:val="00A87313"/>
    <w:rsid w:val="00A876EA"/>
    <w:rsid w:val="00A87788"/>
    <w:rsid w:val="00A87C6E"/>
    <w:rsid w:val="00A90619"/>
    <w:rsid w:val="00A9070B"/>
    <w:rsid w:val="00A90B23"/>
    <w:rsid w:val="00A90E85"/>
    <w:rsid w:val="00A91B12"/>
    <w:rsid w:val="00A921CF"/>
    <w:rsid w:val="00A9257C"/>
    <w:rsid w:val="00A932DC"/>
    <w:rsid w:val="00A937BE"/>
    <w:rsid w:val="00A93DCD"/>
    <w:rsid w:val="00A95EE6"/>
    <w:rsid w:val="00A967C4"/>
    <w:rsid w:val="00A96A1D"/>
    <w:rsid w:val="00A97546"/>
    <w:rsid w:val="00AA0448"/>
    <w:rsid w:val="00AA0D83"/>
    <w:rsid w:val="00AA1144"/>
    <w:rsid w:val="00AA1832"/>
    <w:rsid w:val="00AA2B5B"/>
    <w:rsid w:val="00AA2CD1"/>
    <w:rsid w:val="00AA3187"/>
    <w:rsid w:val="00AA34BD"/>
    <w:rsid w:val="00AA3797"/>
    <w:rsid w:val="00AA4348"/>
    <w:rsid w:val="00AA4B50"/>
    <w:rsid w:val="00AA6397"/>
    <w:rsid w:val="00AA675E"/>
    <w:rsid w:val="00AA7A30"/>
    <w:rsid w:val="00AB0AEB"/>
    <w:rsid w:val="00AB13BB"/>
    <w:rsid w:val="00AB2D58"/>
    <w:rsid w:val="00AB2DDF"/>
    <w:rsid w:val="00AB3561"/>
    <w:rsid w:val="00AB47F2"/>
    <w:rsid w:val="00AB4E73"/>
    <w:rsid w:val="00AB4FC7"/>
    <w:rsid w:val="00AB6C31"/>
    <w:rsid w:val="00AC0C48"/>
    <w:rsid w:val="00AC2741"/>
    <w:rsid w:val="00AC2B03"/>
    <w:rsid w:val="00AC338F"/>
    <w:rsid w:val="00AC484D"/>
    <w:rsid w:val="00AC4DA7"/>
    <w:rsid w:val="00AC531C"/>
    <w:rsid w:val="00AC57BB"/>
    <w:rsid w:val="00AC5A9C"/>
    <w:rsid w:val="00AC69E6"/>
    <w:rsid w:val="00AD07B5"/>
    <w:rsid w:val="00AD1B21"/>
    <w:rsid w:val="00AD1CE8"/>
    <w:rsid w:val="00AD26D7"/>
    <w:rsid w:val="00AD2A25"/>
    <w:rsid w:val="00AD3CB1"/>
    <w:rsid w:val="00AD4C83"/>
    <w:rsid w:val="00AD568B"/>
    <w:rsid w:val="00AD5A91"/>
    <w:rsid w:val="00AD6165"/>
    <w:rsid w:val="00AD6488"/>
    <w:rsid w:val="00AD6F0F"/>
    <w:rsid w:val="00AD7118"/>
    <w:rsid w:val="00AD7680"/>
    <w:rsid w:val="00AD7C8C"/>
    <w:rsid w:val="00AD7CED"/>
    <w:rsid w:val="00AE0267"/>
    <w:rsid w:val="00AE0C13"/>
    <w:rsid w:val="00AE17CE"/>
    <w:rsid w:val="00AE285F"/>
    <w:rsid w:val="00AE2986"/>
    <w:rsid w:val="00AE61AA"/>
    <w:rsid w:val="00AE70EA"/>
    <w:rsid w:val="00AE7C07"/>
    <w:rsid w:val="00AF12B2"/>
    <w:rsid w:val="00AF3387"/>
    <w:rsid w:val="00AF4052"/>
    <w:rsid w:val="00AF4178"/>
    <w:rsid w:val="00AF4BD3"/>
    <w:rsid w:val="00AF4E4A"/>
    <w:rsid w:val="00AF552B"/>
    <w:rsid w:val="00AF5A94"/>
    <w:rsid w:val="00AF69AD"/>
    <w:rsid w:val="00AF6F14"/>
    <w:rsid w:val="00AF711D"/>
    <w:rsid w:val="00AF7CAF"/>
    <w:rsid w:val="00B00ED1"/>
    <w:rsid w:val="00B01118"/>
    <w:rsid w:val="00B0124A"/>
    <w:rsid w:val="00B014C2"/>
    <w:rsid w:val="00B01BC3"/>
    <w:rsid w:val="00B0209D"/>
    <w:rsid w:val="00B025C1"/>
    <w:rsid w:val="00B025CD"/>
    <w:rsid w:val="00B02943"/>
    <w:rsid w:val="00B02B2C"/>
    <w:rsid w:val="00B03941"/>
    <w:rsid w:val="00B03D31"/>
    <w:rsid w:val="00B04003"/>
    <w:rsid w:val="00B056F4"/>
    <w:rsid w:val="00B06356"/>
    <w:rsid w:val="00B07AAB"/>
    <w:rsid w:val="00B10479"/>
    <w:rsid w:val="00B10A26"/>
    <w:rsid w:val="00B10C63"/>
    <w:rsid w:val="00B11238"/>
    <w:rsid w:val="00B11325"/>
    <w:rsid w:val="00B113CC"/>
    <w:rsid w:val="00B11492"/>
    <w:rsid w:val="00B121F4"/>
    <w:rsid w:val="00B12E15"/>
    <w:rsid w:val="00B12ECA"/>
    <w:rsid w:val="00B13955"/>
    <w:rsid w:val="00B13A84"/>
    <w:rsid w:val="00B14949"/>
    <w:rsid w:val="00B14B1D"/>
    <w:rsid w:val="00B15869"/>
    <w:rsid w:val="00B16612"/>
    <w:rsid w:val="00B16EF1"/>
    <w:rsid w:val="00B20384"/>
    <w:rsid w:val="00B2151B"/>
    <w:rsid w:val="00B227BC"/>
    <w:rsid w:val="00B227D8"/>
    <w:rsid w:val="00B22F59"/>
    <w:rsid w:val="00B2392D"/>
    <w:rsid w:val="00B25659"/>
    <w:rsid w:val="00B260FB"/>
    <w:rsid w:val="00B2619B"/>
    <w:rsid w:val="00B26398"/>
    <w:rsid w:val="00B26400"/>
    <w:rsid w:val="00B26436"/>
    <w:rsid w:val="00B2659B"/>
    <w:rsid w:val="00B26BBF"/>
    <w:rsid w:val="00B27CE1"/>
    <w:rsid w:val="00B30A13"/>
    <w:rsid w:val="00B30D87"/>
    <w:rsid w:val="00B3101D"/>
    <w:rsid w:val="00B3142A"/>
    <w:rsid w:val="00B31945"/>
    <w:rsid w:val="00B31D9D"/>
    <w:rsid w:val="00B32173"/>
    <w:rsid w:val="00B321A5"/>
    <w:rsid w:val="00B32A16"/>
    <w:rsid w:val="00B32BFB"/>
    <w:rsid w:val="00B3312B"/>
    <w:rsid w:val="00B338A4"/>
    <w:rsid w:val="00B353C8"/>
    <w:rsid w:val="00B35AB8"/>
    <w:rsid w:val="00B36F28"/>
    <w:rsid w:val="00B401C9"/>
    <w:rsid w:val="00B4057D"/>
    <w:rsid w:val="00B40D2E"/>
    <w:rsid w:val="00B4149B"/>
    <w:rsid w:val="00B420F3"/>
    <w:rsid w:val="00B42E89"/>
    <w:rsid w:val="00B42EC1"/>
    <w:rsid w:val="00B43CFB"/>
    <w:rsid w:val="00B44528"/>
    <w:rsid w:val="00B446CB"/>
    <w:rsid w:val="00B449C5"/>
    <w:rsid w:val="00B45064"/>
    <w:rsid w:val="00B45894"/>
    <w:rsid w:val="00B46A92"/>
    <w:rsid w:val="00B4737D"/>
    <w:rsid w:val="00B478F4"/>
    <w:rsid w:val="00B50348"/>
    <w:rsid w:val="00B50C51"/>
    <w:rsid w:val="00B51298"/>
    <w:rsid w:val="00B5227B"/>
    <w:rsid w:val="00B53976"/>
    <w:rsid w:val="00B53A95"/>
    <w:rsid w:val="00B53E3B"/>
    <w:rsid w:val="00B54047"/>
    <w:rsid w:val="00B5450A"/>
    <w:rsid w:val="00B55AF1"/>
    <w:rsid w:val="00B605F9"/>
    <w:rsid w:val="00B60878"/>
    <w:rsid w:val="00B60B05"/>
    <w:rsid w:val="00B61FE2"/>
    <w:rsid w:val="00B6235A"/>
    <w:rsid w:val="00B63616"/>
    <w:rsid w:val="00B63A3D"/>
    <w:rsid w:val="00B63C36"/>
    <w:rsid w:val="00B64DC8"/>
    <w:rsid w:val="00B64E0B"/>
    <w:rsid w:val="00B64E33"/>
    <w:rsid w:val="00B6564C"/>
    <w:rsid w:val="00B65F1B"/>
    <w:rsid w:val="00B6765C"/>
    <w:rsid w:val="00B6797A"/>
    <w:rsid w:val="00B70174"/>
    <w:rsid w:val="00B70B91"/>
    <w:rsid w:val="00B70F88"/>
    <w:rsid w:val="00B713D6"/>
    <w:rsid w:val="00B73DA7"/>
    <w:rsid w:val="00B7523B"/>
    <w:rsid w:val="00B754F0"/>
    <w:rsid w:val="00B757EA"/>
    <w:rsid w:val="00B760F1"/>
    <w:rsid w:val="00B77040"/>
    <w:rsid w:val="00B773BB"/>
    <w:rsid w:val="00B778BC"/>
    <w:rsid w:val="00B77F50"/>
    <w:rsid w:val="00B8021C"/>
    <w:rsid w:val="00B8070D"/>
    <w:rsid w:val="00B80827"/>
    <w:rsid w:val="00B81628"/>
    <w:rsid w:val="00B81988"/>
    <w:rsid w:val="00B81ED3"/>
    <w:rsid w:val="00B834D8"/>
    <w:rsid w:val="00B839D9"/>
    <w:rsid w:val="00B83E88"/>
    <w:rsid w:val="00B848F1"/>
    <w:rsid w:val="00B84E43"/>
    <w:rsid w:val="00B86F5C"/>
    <w:rsid w:val="00B900A1"/>
    <w:rsid w:val="00B90781"/>
    <w:rsid w:val="00B90B1C"/>
    <w:rsid w:val="00B9179F"/>
    <w:rsid w:val="00B91ABE"/>
    <w:rsid w:val="00B91B09"/>
    <w:rsid w:val="00B92639"/>
    <w:rsid w:val="00B92646"/>
    <w:rsid w:val="00B92712"/>
    <w:rsid w:val="00B92821"/>
    <w:rsid w:val="00B92D9C"/>
    <w:rsid w:val="00B935D2"/>
    <w:rsid w:val="00B93FA7"/>
    <w:rsid w:val="00B94BD5"/>
    <w:rsid w:val="00B94C37"/>
    <w:rsid w:val="00B95210"/>
    <w:rsid w:val="00B95847"/>
    <w:rsid w:val="00B9599F"/>
    <w:rsid w:val="00B95DA0"/>
    <w:rsid w:val="00B97791"/>
    <w:rsid w:val="00B97A0B"/>
    <w:rsid w:val="00B97B76"/>
    <w:rsid w:val="00BA0463"/>
    <w:rsid w:val="00BA0496"/>
    <w:rsid w:val="00BA0901"/>
    <w:rsid w:val="00BA0A35"/>
    <w:rsid w:val="00BA0D33"/>
    <w:rsid w:val="00BA1295"/>
    <w:rsid w:val="00BA160A"/>
    <w:rsid w:val="00BA20ED"/>
    <w:rsid w:val="00BA3756"/>
    <w:rsid w:val="00BA3B6C"/>
    <w:rsid w:val="00BA43D7"/>
    <w:rsid w:val="00BA4453"/>
    <w:rsid w:val="00BA4714"/>
    <w:rsid w:val="00BA5FD6"/>
    <w:rsid w:val="00BA64A0"/>
    <w:rsid w:val="00BA7BED"/>
    <w:rsid w:val="00BA7E9C"/>
    <w:rsid w:val="00BB1095"/>
    <w:rsid w:val="00BB1CFE"/>
    <w:rsid w:val="00BB1F62"/>
    <w:rsid w:val="00BB5EB6"/>
    <w:rsid w:val="00BB5FB1"/>
    <w:rsid w:val="00BB6509"/>
    <w:rsid w:val="00BB6765"/>
    <w:rsid w:val="00BB72E0"/>
    <w:rsid w:val="00BB7311"/>
    <w:rsid w:val="00BB7E54"/>
    <w:rsid w:val="00BC163F"/>
    <w:rsid w:val="00BC20D9"/>
    <w:rsid w:val="00BC4524"/>
    <w:rsid w:val="00BC47F5"/>
    <w:rsid w:val="00BC4AE7"/>
    <w:rsid w:val="00BC53E9"/>
    <w:rsid w:val="00BC5573"/>
    <w:rsid w:val="00BC5879"/>
    <w:rsid w:val="00BC75A9"/>
    <w:rsid w:val="00BC7738"/>
    <w:rsid w:val="00BD00A3"/>
    <w:rsid w:val="00BD02E2"/>
    <w:rsid w:val="00BD046F"/>
    <w:rsid w:val="00BD3EA4"/>
    <w:rsid w:val="00BD40C9"/>
    <w:rsid w:val="00BD4DB7"/>
    <w:rsid w:val="00BD5223"/>
    <w:rsid w:val="00BD5C0F"/>
    <w:rsid w:val="00BD605D"/>
    <w:rsid w:val="00BD6DBC"/>
    <w:rsid w:val="00BD716B"/>
    <w:rsid w:val="00BE0DA8"/>
    <w:rsid w:val="00BE14CB"/>
    <w:rsid w:val="00BE2838"/>
    <w:rsid w:val="00BE2C8E"/>
    <w:rsid w:val="00BE2F19"/>
    <w:rsid w:val="00BE359A"/>
    <w:rsid w:val="00BE3E53"/>
    <w:rsid w:val="00BE4C2E"/>
    <w:rsid w:val="00BE4D3E"/>
    <w:rsid w:val="00BE6330"/>
    <w:rsid w:val="00BE656F"/>
    <w:rsid w:val="00BE6B97"/>
    <w:rsid w:val="00BE6F8A"/>
    <w:rsid w:val="00BE7571"/>
    <w:rsid w:val="00BE7D27"/>
    <w:rsid w:val="00BF0EB3"/>
    <w:rsid w:val="00BF2060"/>
    <w:rsid w:val="00BF22FD"/>
    <w:rsid w:val="00BF3AAA"/>
    <w:rsid w:val="00BF49D3"/>
    <w:rsid w:val="00BF5A8F"/>
    <w:rsid w:val="00BF7CD9"/>
    <w:rsid w:val="00C01A9D"/>
    <w:rsid w:val="00C01CEE"/>
    <w:rsid w:val="00C02580"/>
    <w:rsid w:val="00C0325F"/>
    <w:rsid w:val="00C0355F"/>
    <w:rsid w:val="00C03AAE"/>
    <w:rsid w:val="00C0472B"/>
    <w:rsid w:val="00C047CD"/>
    <w:rsid w:val="00C05584"/>
    <w:rsid w:val="00C06067"/>
    <w:rsid w:val="00C063C7"/>
    <w:rsid w:val="00C0652B"/>
    <w:rsid w:val="00C066A8"/>
    <w:rsid w:val="00C06FFD"/>
    <w:rsid w:val="00C07223"/>
    <w:rsid w:val="00C0761E"/>
    <w:rsid w:val="00C076BD"/>
    <w:rsid w:val="00C11ACE"/>
    <w:rsid w:val="00C11D96"/>
    <w:rsid w:val="00C124C7"/>
    <w:rsid w:val="00C130D7"/>
    <w:rsid w:val="00C137B0"/>
    <w:rsid w:val="00C14CE4"/>
    <w:rsid w:val="00C14DBF"/>
    <w:rsid w:val="00C14FFD"/>
    <w:rsid w:val="00C15492"/>
    <w:rsid w:val="00C1564D"/>
    <w:rsid w:val="00C15A55"/>
    <w:rsid w:val="00C1627A"/>
    <w:rsid w:val="00C16B95"/>
    <w:rsid w:val="00C16C2D"/>
    <w:rsid w:val="00C16F90"/>
    <w:rsid w:val="00C17464"/>
    <w:rsid w:val="00C17DE1"/>
    <w:rsid w:val="00C17DFA"/>
    <w:rsid w:val="00C207FE"/>
    <w:rsid w:val="00C20BEA"/>
    <w:rsid w:val="00C21B43"/>
    <w:rsid w:val="00C2217C"/>
    <w:rsid w:val="00C221AE"/>
    <w:rsid w:val="00C22ACD"/>
    <w:rsid w:val="00C237B9"/>
    <w:rsid w:val="00C23ABA"/>
    <w:rsid w:val="00C23CBA"/>
    <w:rsid w:val="00C241CC"/>
    <w:rsid w:val="00C24438"/>
    <w:rsid w:val="00C24C1F"/>
    <w:rsid w:val="00C24D2A"/>
    <w:rsid w:val="00C2565A"/>
    <w:rsid w:val="00C25DBA"/>
    <w:rsid w:val="00C26BF6"/>
    <w:rsid w:val="00C26C6E"/>
    <w:rsid w:val="00C308A4"/>
    <w:rsid w:val="00C30C04"/>
    <w:rsid w:val="00C310BE"/>
    <w:rsid w:val="00C31503"/>
    <w:rsid w:val="00C31656"/>
    <w:rsid w:val="00C31EB2"/>
    <w:rsid w:val="00C32BB4"/>
    <w:rsid w:val="00C32F1F"/>
    <w:rsid w:val="00C33333"/>
    <w:rsid w:val="00C3456E"/>
    <w:rsid w:val="00C348DA"/>
    <w:rsid w:val="00C359EA"/>
    <w:rsid w:val="00C35EF1"/>
    <w:rsid w:val="00C37944"/>
    <w:rsid w:val="00C37C00"/>
    <w:rsid w:val="00C37FEC"/>
    <w:rsid w:val="00C40F5F"/>
    <w:rsid w:val="00C41902"/>
    <w:rsid w:val="00C4364B"/>
    <w:rsid w:val="00C445C1"/>
    <w:rsid w:val="00C44651"/>
    <w:rsid w:val="00C4495D"/>
    <w:rsid w:val="00C44D43"/>
    <w:rsid w:val="00C46F5D"/>
    <w:rsid w:val="00C4759A"/>
    <w:rsid w:val="00C476FF"/>
    <w:rsid w:val="00C47878"/>
    <w:rsid w:val="00C47DC5"/>
    <w:rsid w:val="00C50116"/>
    <w:rsid w:val="00C5028F"/>
    <w:rsid w:val="00C503C4"/>
    <w:rsid w:val="00C530AE"/>
    <w:rsid w:val="00C53663"/>
    <w:rsid w:val="00C537E6"/>
    <w:rsid w:val="00C53EF3"/>
    <w:rsid w:val="00C55404"/>
    <w:rsid w:val="00C559FA"/>
    <w:rsid w:val="00C56FEF"/>
    <w:rsid w:val="00C57CD9"/>
    <w:rsid w:val="00C60AD8"/>
    <w:rsid w:val="00C60E5A"/>
    <w:rsid w:val="00C60FB2"/>
    <w:rsid w:val="00C61739"/>
    <w:rsid w:val="00C628F9"/>
    <w:rsid w:val="00C62F78"/>
    <w:rsid w:val="00C65303"/>
    <w:rsid w:val="00C6632A"/>
    <w:rsid w:val="00C67068"/>
    <w:rsid w:val="00C7148F"/>
    <w:rsid w:val="00C71843"/>
    <w:rsid w:val="00C71BEE"/>
    <w:rsid w:val="00C71EA1"/>
    <w:rsid w:val="00C723F7"/>
    <w:rsid w:val="00C727DD"/>
    <w:rsid w:val="00C73186"/>
    <w:rsid w:val="00C73428"/>
    <w:rsid w:val="00C73882"/>
    <w:rsid w:val="00C73D46"/>
    <w:rsid w:val="00C73EF8"/>
    <w:rsid w:val="00C743F7"/>
    <w:rsid w:val="00C758F1"/>
    <w:rsid w:val="00C759BB"/>
    <w:rsid w:val="00C7649C"/>
    <w:rsid w:val="00C76DAC"/>
    <w:rsid w:val="00C770E1"/>
    <w:rsid w:val="00C8108F"/>
    <w:rsid w:val="00C8117D"/>
    <w:rsid w:val="00C81558"/>
    <w:rsid w:val="00C82501"/>
    <w:rsid w:val="00C82D22"/>
    <w:rsid w:val="00C83A59"/>
    <w:rsid w:val="00C83E44"/>
    <w:rsid w:val="00C844CD"/>
    <w:rsid w:val="00C84603"/>
    <w:rsid w:val="00C84D22"/>
    <w:rsid w:val="00C85C8C"/>
    <w:rsid w:val="00C8632C"/>
    <w:rsid w:val="00C86DD9"/>
    <w:rsid w:val="00C876A7"/>
    <w:rsid w:val="00C8779F"/>
    <w:rsid w:val="00C87E3B"/>
    <w:rsid w:val="00C87F0A"/>
    <w:rsid w:val="00C90118"/>
    <w:rsid w:val="00C90602"/>
    <w:rsid w:val="00C906BF"/>
    <w:rsid w:val="00C916A0"/>
    <w:rsid w:val="00C930CF"/>
    <w:rsid w:val="00C9380A"/>
    <w:rsid w:val="00C94F80"/>
    <w:rsid w:val="00C96435"/>
    <w:rsid w:val="00C97803"/>
    <w:rsid w:val="00C97D77"/>
    <w:rsid w:val="00C97FB1"/>
    <w:rsid w:val="00CA00BA"/>
    <w:rsid w:val="00CA0DBD"/>
    <w:rsid w:val="00CA1069"/>
    <w:rsid w:val="00CA2092"/>
    <w:rsid w:val="00CA2B19"/>
    <w:rsid w:val="00CA421D"/>
    <w:rsid w:val="00CA4DBF"/>
    <w:rsid w:val="00CA50AB"/>
    <w:rsid w:val="00CA5669"/>
    <w:rsid w:val="00CA6259"/>
    <w:rsid w:val="00CA67CB"/>
    <w:rsid w:val="00CA770D"/>
    <w:rsid w:val="00CB05E3"/>
    <w:rsid w:val="00CB1A4D"/>
    <w:rsid w:val="00CB1B24"/>
    <w:rsid w:val="00CB1B4D"/>
    <w:rsid w:val="00CB1C3D"/>
    <w:rsid w:val="00CB1EFC"/>
    <w:rsid w:val="00CB2155"/>
    <w:rsid w:val="00CB2555"/>
    <w:rsid w:val="00CB27A3"/>
    <w:rsid w:val="00CB2B9D"/>
    <w:rsid w:val="00CB372D"/>
    <w:rsid w:val="00CB37B0"/>
    <w:rsid w:val="00CB3C05"/>
    <w:rsid w:val="00CB41F0"/>
    <w:rsid w:val="00CB4B78"/>
    <w:rsid w:val="00CB50A8"/>
    <w:rsid w:val="00CB7146"/>
    <w:rsid w:val="00CB75EE"/>
    <w:rsid w:val="00CB7C47"/>
    <w:rsid w:val="00CB7D73"/>
    <w:rsid w:val="00CC12C0"/>
    <w:rsid w:val="00CC2157"/>
    <w:rsid w:val="00CC24C5"/>
    <w:rsid w:val="00CC2A01"/>
    <w:rsid w:val="00CC2AE5"/>
    <w:rsid w:val="00CC2CD2"/>
    <w:rsid w:val="00CC383E"/>
    <w:rsid w:val="00CC3BB8"/>
    <w:rsid w:val="00CC70D9"/>
    <w:rsid w:val="00CC74D5"/>
    <w:rsid w:val="00CC7A10"/>
    <w:rsid w:val="00CD0C92"/>
    <w:rsid w:val="00CD138E"/>
    <w:rsid w:val="00CD267F"/>
    <w:rsid w:val="00CD3449"/>
    <w:rsid w:val="00CD35EB"/>
    <w:rsid w:val="00CD41CB"/>
    <w:rsid w:val="00CD41ED"/>
    <w:rsid w:val="00CD4EB1"/>
    <w:rsid w:val="00CD5DE6"/>
    <w:rsid w:val="00CD702D"/>
    <w:rsid w:val="00CE0197"/>
    <w:rsid w:val="00CE02E3"/>
    <w:rsid w:val="00CE0AD7"/>
    <w:rsid w:val="00CE0F86"/>
    <w:rsid w:val="00CE2EA5"/>
    <w:rsid w:val="00CE3251"/>
    <w:rsid w:val="00CE352F"/>
    <w:rsid w:val="00CE36A2"/>
    <w:rsid w:val="00CE437B"/>
    <w:rsid w:val="00CE486B"/>
    <w:rsid w:val="00CE54D7"/>
    <w:rsid w:val="00CE639F"/>
    <w:rsid w:val="00CE66E4"/>
    <w:rsid w:val="00CE6EEA"/>
    <w:rsid w:val="00CF15E6"/>
    <w:rsid w:val="00CF17D1"/>
    <w:rsid w:val="00CF2589"/>
    <w:rsid w:val="00CF30BC"/>
    <w:rsid w:val="00CF4220"/>
    <w:rsid w:val="00CF46CF"/>
    <w:rsid w:val="00CF553F"/>
    <w:rsid w:val="00CF5A60"/>
    <w:rsid w:val="00CF5E3C"/>
    <w:rsid w:val="00CF611B"/>
    <w:rsid w:val="00CF6343"/>
    <w:rsid w:val="00CF6BB7"/>
    <w:rsid w:val="00CF781D"/>
    <w:rsid w:val="00D012BC"/>
    <w:rsid w:val="00D03010"/>
    <w:rsid w:val="00D03B8D"/>
    <w:rsid w:val="00D058DB"/>
    <w:rsid w:val="00D05D1B"/>
    <w:rsid w:val="00D05EC0"/>
    <w:rsid w:val="00D06F3E"/>
    <w:rsid w:val="00D0712E"/>
    <w:rsid w:val="00D07819"/>
    <w:rsid w:val="00D114DE"/>
    <w:rsid w:val="00D1289C"/>
    <w:rsid w:val="00D13403"/>
    <w:rsid w:val="00D1434E"/>
    <w:rsid w:val="00D14490"/>
    <w:rsid w:val="00D14E94"/>
    <w:rsid w:val="00D150A1"/>
    <w:rsid w:val="00D16730"/>
    <w:rsid w:val="00D1786D"/>
    <w:rsid w:val="00D20146"/>
    <w:rsid w:val="00D20DDF"/>
    <w:rsid w:val="00D218EE"/>
    <w:rsid w:val="00D227BD"/>
    <w:rsid w:val="00D234AB"/>
    <w:rsid w:val="00D23919"/>
    <w:rsid w:val="00D23B48"/>
    <w:rsid w:val="00D253B2"/>
    <w:rsid w:val="00D25D99"/>
    <w:rsid w:val="00D305C4"/>
    <w:rsid w:val="00D30F85"/>
    <w:rsid w:val="00D3285B"/>
    <w:rsid w:val="00D33084"/>
    <w:rsid w:val="00D33423"/>
    <w:rsid w:val="00D33F17"/>
    <w:rsid w:val="00D34AFC"/>
    <w:rsid w:val="00D34F72"/>
    <w:rsid w:val="00D35249"/>
    <w:rsid w:val="00D36602"/>
    <w:rsid w:val="00D37241"/>
    <w:rsid w:val="00D403E5"/>
    <w:rsid w:val="00D40D63"/>
    <w:rsid w:val="00D40DC4"/>
    <w:rsid w:val="00D41196"/>
    <w:rsid w:val="00D41523"/>
    <w:rsid w:val="00D41822"/>
    <w:rsid w:val="00D41CE0"/>
    <w:rsid w:val="00D42DE6"/>
    <w:rsid w:val="00D433A4"/>
    <w:rsid w:val="00D434C7"/>
    <w:rsid w:val="00D436B3"/>
    <w:rsid w:val="00D442E5"/>
    <w:rsid w:val="00D443F6"/>
    <w:rsid w:val="00D444ED"/>
    <w:rsid w:val="00D44943"/>
    <w:rsid w:val="00D44A2B"/>
    <w:rsid w:val="00D45827"/>
    <w:rsid w:val="00D45B8E"/>
    <w:rsid w:val="00D46892"/>
    <w:rsid w:val="00D46A15"/>
    <w:rsid w:val="00D46B89"/>
    <w:rsid w:val="00D46C15"/>
    <w:rsid w:val="00D46C28"/>
    <w:rsid w:val="00D46F0D"/>
    <w:rsid w:val="00D476E0"/>
    <w:rsid w:val="00D507FC"/>
    <w:rsid w:val="00D509BB"/>
    <w:rsid w:val="00D50F59"/>
    <w:rsid w:val="00D51228"/>
    <w:rsid w:val="00D51A6B"/>
    <w:rsid w:val="00D520BE"/>
    <w:rsid w:val="00D525E8"/>
    <w:rsid w:val="00D537CB"/>
    <w:rsid w:val="00D539EC"/>
    <w:rsid w:val="00D54451"/>
    <w:rsid w:val="00D54666"/>
    <w:rsid w:val="00D5581A"/>
    <w:rsid w:val="00D55BC7"/>
    <w:rsid w:val="00D55C4C"/>
    <w:rsid w:val="00D567F9"/>
    <w:rsid w:val="00D56E9D"/>
    <w:rsid w:val="00D57393"/>
    <w:rsid w:val="00D57B05"/>
    <w:rsid w:val="00D57BCC"/>
    <w:rsid w:val="00D60A43"/>
    <w:rsid w:val="00D62050"/>
    <w:rsid w:val="00D62492"/>
    <w:rsid w:val="00D62A89"/>
    <w:rsid w:val="00D655ED"/>
    <w:rsid w:val="00D65A41"/>
    <w:rsid w:val="00D6767B"/>
    <w:rsid w:val="00D70B0B"/>
    <w:rsid w:val="00D70CE6"/>
    <w:rsid w:val="00D71768"/>
    <w:rsid w:val="00D719C3"/>
    <w:rsid w:val="00D72261"/>
    <w:rsid w:val="00D724AC"/>
    <w:rsid w:val="00D72E1D"/>
    <w:rsid w:val="00D73884"/>
    <w:rsid w:val="00D73A1A"/>
    <w:rsid w:val="00D74456"/>
    <w:rsid w:val="00D75597"/>
    <w:rsid w:val="00D75C8C"/>
    <w:rsid w:val="00D76C35"/>
    <w:rsid w:val="00D80379"/>
    <w:rsid w:val="00D81727"/>
    <w:rsid w:val="00D81877"/>
    <w:rsid w:val="00D82D08"/>
    <w:rsid w:val="00D82FC0"/>
    <w:rsid w:val="00D8341E"/>
    <w:rsid w:val="00D84ECB"/>
    <w:rsid w:val="00D8577A"/>
    <w:rsid w:val="00D8630C"/>
    <w:rsid w:val="00D902F9"/>
    <w:rsid w:val="00D90339"/>
    <w:rsid w:val="00D907A7"/>
    <w:rsid w:val="00D90959"/>
    <w:rsid w:val="00D909AB"/>
    <w:rsid w:val="00D91130"/>
    <w:rsid w:val="00D916E8"/>
    <w:rsid w:val="00D91749"/>
    <w:rsid w:val="00D9198D"/>
    <w:rsid w:val="00D91C15"/>
    <w:rsid w:val="00D91DD9"/>
    <w:rsid w:val="00D92AA4"/>
    <w:rsid w:val="00D93C41"/>
    <w:rsid w:val="00D9631D"/>
    <w:rsid w:val="00D9670B"/>
    <w:rsid w:val="00D96720"/>
    <w:rsid w:val="00D97584"/>
    <w:rsid w:val="00D97C0A"/>
    <w:rsid w:val="00D97CA0"/>
    <w:rsid w:val="00DA15FA"/>
    <w:rsid w:val="00DA1D88"/>
    <w:rsid w:val="00DA1E10"/>
    <w:rsid w:val="00DA1E51"/>
    <w:rsid w:val="00DA246E"/>
    <w:rsid w:val="00DA2ECE"/>
    <w:rsid w:val="00DA33F8"/>
    <w:rsid w:val="00DA34E4"/>
    <w:rsid w:val="00DA3FEE"/>
    <w:rsid w:val="00DA45EC"/>
    <w:rsid w:val="00DA497C"/>
    <w:rsid w:val="00DA4C2E"/>
    <w:rsid w:val="00DA5B31"/>
    <w:rsid w:val="00DA70C1"/>
    <w:rsid w:val="00DA74E9"/>
    <w:rsid w:val="00DA79D8"/>
    <w:rsid w:val="00DA7CBD"/>
    <w:rsid w:val="00DA7D9F"/>
    <w:rsid w:val="00DB0252"/>
    <w:rsid w:val="00DB03DF"/>
    <w:rsid w:val="00DB2B6A"/>
    <w:rsid w:val="00DB2CFF"/>
    <w:rsid w:val="00DB2DAD"/>
    <w:rsid w:val="00DB30CE"/>
    <w:rsid w:val="00DB33E9"/>
    <w:rsid w:val="00DB3489"/>
    <w:rsid w:val="00DB3DDC"/>
    <w:rsid w:val="00DB49CC"/>
    <w:rsid w:val="00DB54A7"/>
    <w:rsid w:val="00DB54B8"/>
    <w:rsid w:val="00DB5E36"/>
    <w:rsid w:val="00DB64A4"/>
    <w:rsid w:val="00DB69E7"/>
    <w:rsid w:val="00DB7251"/>
    <w:rsid w:val="00DB75E7"/>
    <w:rsid w:val="00DC2129"/>
    <w:rsid w:val="00DC3C38"/>
    <w:rsid w:val="00DC3D81"/>
    <w:rsid w:val="00DC3FA9"/>
    <w:rsid w:val="00DC57B9"/>
    <w:rsid w:val="00DC5B34"/>
    <w:rsid w:val="00DC5BD5"/>
    <w:rsid w:val="00DC5FBE"/>
    <w:rsid w:val="00DC61D6"/>
    <w:rsid w:val="00DC6C36"/>
    <w:rsid w:val="00DC7EE1"/>
    <w:rsid w:val="00DC7F99"/>
    <w:rsid w:val="00DD07BB"/>
    <w:rsid w:val="00DD0BF6"/>
    <w:rsid w:val="00DD1155"/>
    <w:rsid w:val="00DD3088"/>
    <w:rsid w:val="00DD3474"/>
    <w:rsid w:val="00DD5921"/>
    <w:rsid w:val="00DD5984"/>
    <w:rsid w:val="00DD6179"/>
    <w:rsid w:val="00DD6F85"/>
    <w:rsid w:val="00DD7099"/>
    <w:rsid w:val="00DD7549"/>
    <w:rsid w:val="00DD76BE"/>
    <w:rsid w:val="00DD7868"/>
    <w:rsid w:val="00DD7D0D"/>
    <w:rsid w:val="00DE01AB"/>
    <w:rsid w:val="00DE027C"/>
    <w:rsid w:val="00DE1345"/>
    <w:rsid w:val="00DE245E"/>
    <w:rsid w:val="00DE2874"/>
    <w:rsid w:val="00DE28A6"/>
    <w:rsid w:val="00DE2DE0"/>
    <w:rsid w:val="00DE3348"/>
    <w:rsid w:val="00DE3896"/>
    <w:rsid w:val="00DE5667"/>
    <w:rsid w:val="00DE589F"/>
    <w:rsid w:val="00DE6191"/>
    <w:rsid w:val="00DE6257"/>
    <w:rsid w:val="00DE686A"/>
    <w:rsid w:val="00DE6C00"/>
    <w:rsid w:val="00DF00D6"/>
    <w:rsid w:val="00DF1563"/>
    <w:rsid w:val="00DF1CA6"/>
    <w:rsid w:val="00DF23C2"/>
    <w:rsid w:val="00DF2C34"/>
    <w:rsid w:val="00DF2F83"/>
    <w:rsid w:val="00DF3158"/>
    <w:rsid w:val="00DF346C"/>
    <w:rsid w:val="00DF38BF"/>
    <w:rsid w:val="00DF398D"/>
    <w:rsid w:val="00DF6753"/>
    <w:rsid w:val="00DF6BF2"/>
    <w:rsid w:val="00E0004A"/>
    <w:rsid w:val="00E0047A"/>
    <w:rsid w:val="00E00DE3"/>
    <w:rsid w:val="00E0117C"/>
    <w:rsid w:val="00E01CFE"/>
    <w:rsid w:val="00E0257B"/>
    <w:rsid w:val="00E02EA3"/>
    <w:rsid w:val="00E048A8"/>
    <w:rsid w:val="00E06C32"/>
    <w:rsid w:val="00E06CA3"/>
    <w:rsid w:val="00E07D58"/>
    <w:rsid w:val="00E10AE9"/>
    <w:rsid w:val="00E11B75"/>
    <w:rsid w:val="00E11D5E"/>
    <w:rsid w:val="00E11D66"/>
    <w:rsid w:val="00E12370"/>
    <w:rsid w:val="00E12480"/>
    <w:rsid w:val="00E129BA"/>
    <w:rsid w:val="00E13198"/>
    <w:rsid w:val="00E13490"/>
    <w:rsid w:val="00E13753"/>
    <w:rsid w:val="00E141C2"/>
    <w:rsid w:val="00E149CD"/>
    <w:rsid w:val="00E15512"/>
    <w:rsid w:val="00E159AB"/>
    <w:rsid w:val="00E164F2"/>
    <w:rsid w:val="00E16D45"/>
    <w:rsid w:val="00E17597"/>
    <w:rsid w:val="00E2074F"/>
    <w:rsid w:val="00E2100A"/>
    <w:rsid w:val="00E21481"/>
    <w:rsid w:val="00E21A6B"/>
    <w:rsid w:val="00E21FFF"/>
    <w:rsid w:val="00E22C73"/>
    <w:rsid w:val="00E22F36"/>
    <w:rsid w:val="00E234F8"/>
    <w:rsid w:val="00E24607"/>
    <w:rsid w:val="00E24DAB"/>
    <w:rsid w:val="00E24F76"/>
    <w:rsid w:val="00E2520A"/>
    <w:rsid w:val="00E25275"/>
    <w:rsid w:val="00E25E42"/>
    <w:rsid w:val="00E271C7"/>
    <w:rsid w:val="00E278F2"/>
    <w:rsid w:val="00E27B01"/>
    <w:rsid w:val="00E30048"/>
    <w:rsid w:val="00E30AA3"/>
    <w:rsid w:val="00E341FA"/>
    <w:rsid w:val="00E34E77"/>
    <w:rsid w:val="00E3530A"/>
    <w:rsid w:val="00E357E6"/>
    <w:rsid w:val="00E35D9A"/>
    <w:rsid w:val="00E372EB"/>
    <w:rsid w:val="00E375AB"/>
    <w:rsid w:val="00E4078E"/>
    <w:rsid w:val="00E40DB5"/>
    <w:rsid w:val="00E41AF4"/>
    <w:rsid w:val="00E4247A"/>
    <w:rsid w:val="00E42F51"/>
    <w:rsid w:val="00E434C9"/>
    <w:rsid w:val="00E43A69"/>
    <w:rsid w:val="00E43AAB"/>
    <w:rsid w:val="00E447EE"/>
    <w:rsid w:val="00E46234"/>
    <w:rsid w:val="00E46E84"/>
    <w:rsid w:val="00E47484"/>
    <w:rsid w:val="00E477EB"/>
    <w:rsid w:val="00E47D9B"/>
    <w:rsid w:val="00E47E87"/>
    <w:rsid w:val="00E50527"/>
    <w:rsid w:val="00E507BA"/>
    <w:rsid w:val="00E5186A"/>
    <w:rsid w:val="00E51931"/>
    <w:rsid w:val="00E53168"/>
    <w:rsid w:val="00E53869"/>
    <w:rsid w:val="00E54DCC"/>
    <w:rsid w:val="00E55F97"/>
    <w:rsid w:val="00E56529"/>
    <w:rsid w:val="00E56EAE"/>
    <w:rsid w:val="00E57CFA"/>
    <w:rsid w:val="00E6042B"/>
    <w:rsid w:val="00E6144B"/>
    <w:rsid w:val="00E615A1"/>
    <w:rsid w:val="00E6161D"/>
    <w:rsid w:val="00E616DD"/>
    <w:rsid w:val="00E61A8C"/>
    <w:rsid w:val="00E62906"/>
    <w:rsid w:val="00E62A52"/>
    <w:rsid w:val="00E6325D"/>
    <w:rsid w:val="00E64D37"/>
    <w:rsid w:val="00E64F8D"/>
    <w:rsid w:val="00E64FFB"/>
    <w:rsid w:val="00E65C6D"/>
    <w:rsid w:val="00E66267"/>
    <w:rsid w:val="00E6691A"/>
    <w:rsid w:val="00E67ECA"/>
    <w:rsid w:val="00E702D1"/>
    <w:rsid w:val="00E715E8"/>
    <w:rsid w:val="00E71DB0"/>
    <w:rsid w:val="00E71E0F"/>
    <w:rsid w:val="00E720B7"/>
    <w:rsid w:val="00E7327F"/>
    <w:rsid w:val="00E73710"/>
    <w:rsid w:val="00E7410C"/>
    <w:rsid w:val="00E74527"/>
    <w:rsid w:val="00E74716"/>
    <w:rsid w:val="00E74857"/>
    <w:rsid w:val="00E75E92"/>
    <w:rsid w:val="00E76FC5"/>
    <w:rsid w:val="00E770A3"/>
    <w:rsid w:val="00E7728C"/>
    <w:rsid w:val="00E80454"/>
    <w:rsid w:val="00E8113C"/>
    <w:rsid w:val="00E8124B"/>
    <w:rsid w:val="00E82B1A"/>
    <w:rsid w:val="00E8428A"/>
    <w:rsid w:val="00E86E60"/>
    <w:rsid w:val="00E86F5D"/>
    <w:rsid w:val="00E90312"/>
    <w:rsid w:val="00E914DE"/>
    <w:rsid w:val="00E91763"/>
    <w:rsid w:val="00E91A07"/>
    <w:rsid w:val="00E920AD"/>
    <w:rsid w:val="00E92621"/>
    <w:rsid w:val="00E934D4"/>
    <w:rsid w:val="00E93720"/>
    <w:rsid w:val="00E94657"/>
    <w:rsid w:val="00E94FE6"/>
    <w:rsid w:val="00E952CF"/>
    <w:rsid w:val="00EA0544"/>
    <w:rsid w:val="00EA090D"/>
    <w:rsid w:val="00EA0A2F"/>
    <w:rsid w:val="00EA0B9B"/>
    <w:rsid w:val="00EA1905"/>
    <w:rsid w:val="00EA19D8"/>
    <w:rsid w:val="00EA2286"/>
    <w:rsid w:val="00EA291F"/>
    <w:rsid w:val="00EA337B"/>
    <w:rsid w:val="00EA37FC"/>
    <w:rsid w:val="00EA3B47"/>
    <w:rsid w:val="00EA44B8"/>
    <w:rsid w:val="00EA4672"/>
    <w:rsid w:val="00EA4D78"/>
    <w:rsid w:val="00EA5894"/>
    <w:rsid w:val="00EA58BA"/>
    <w:rsid w:val="00EA5FEE"/>
    <w:rsid w:val="00EA6B20"/>
    <w:rsid w:val="00EA74BB"/>
    <w:rsid w:val="00EA7E0A"/>
    <w:rsid w:val="00EB1320"/>
    <w:rsid w:val="00EB1C07"/>
    <w:rsid w:val="00EB1FE1"/>
    <w:rsid w:val="00EB2374"/>
    <w:rsid w:val="00EB35E9"/>
    <w:rsid w:val="00EB4A0B"/>
    <w:rsid w:val="00EB54C3"/>
    <w:rsid w:val="00EB6360"/>
    <w:rsid w:val="00EC07C3"/>
    <w:rsid w:val="00EC0AA7"/>
    <w:rsid w:val="00EC0D23"/>
    <w:rsid w:val="00EC106E"/>
    <w:rsid w:val="00EC17EC"/>
    <w:rsid w:val="00EC28F9"/>
    <w:rsid w:val="00EC31C6"/>
    <w:rsid w:val="00EC3DD4"/>
    <w:rsid w:val="00EC4847"/>
    <w:rsid w:val="00EC4975"/>
    <w:rsid w:val="00EC526E"/>
    <w:rsid w:val="00EC5531"/>
    <w:rsid w:val="00EC5CD9"/>
    <w:rsid w:val="00EC5DC2"/>
    <w:rsid w:val="00EC5E9D"/>
    <w:rsid w:val="00EC61BC"/>
    <w:rsid w:val="00EC65E5"/>
    <w:rsid w:val="00EC6840"/>
    <w:rsid w:val="00EC69BF"/>
    <w:rsid w:val="00EC7C78"/>
    <w:rsid w:val="00ED097A"/>
    <w:rsid w:val="00ED2E81"/>
    <w:rsid w:val="00EE0633"/>
    <w:rsid w:val="00EE0C1A"/>
    <w:rsid w:val="00EE0EB1"/>
    <w:rsid w:val="00EE0FCD"/>
    <w:rsid w:val="00EE1138"/>
    <w:rsid w:val="00EE1405"/>
    <w:rsid w:val="00EE1874"/>
    <w:rsid w:val="00EE2E0A"/>
    <w:rsid w:val="00EE3446"/>
    <w:rsid w:val="00EE3720"/>
    <w:rsid w:val="00EE38F2"/>
    <w:rsid w:val="00EE3A32"/>
    <w:rsid w:val="00EE3BF3"/>
    <w:rsid w:val="00EE436E"/>
    <w:rsid w:val="00EE4FE8"/>
    <w:rsid w:val="00EE5608"/>
    <w:rsid w:val="00EE5B62"/>
    <w:rsid w:val="00EE7C94"/>
    <w:rsid w:val="00EF09D0"/>
    <w:rsid w:val="00EF1158"/>
    <w:rsid w:val="00EF13AC"/>
    <w:rsid w:val="00EF4C93"/>
    <w:rsid w:val="00EF4CDA"/>
    <w:rsid w:val="00EF59C2"/>
    <w:rsid w:val="00EF5A69"/>
    <w:rsid w:val="00EF5F83"/>
    <w:rsid w:val="00EF6924"/>
    <w:rsid w:val="00EF6D71"/>
    <w:rsid w:val="00EF73CB"/>
    <w:rsid w:val="00EF7655"/>
    <w:rsid w:val="00F000EC"/>
    <w:rsid w:val="00F0012F"/>
    <w:rsid w:val="00F007FD"/>
    <w:rsid w:val="00F00BEC"/>
    <w:rsid w:val="00F00F76"/>
    <w:rsid w:val="00F01227"/>
    <w:rsid w:val="00F02352"/>
    <w:rsid w:val="00F02549"/>
    <w:rsid w:val="00F02B1E"/>
    <w:rsid w:val="00F037D8"/>
    <w:rsid w:val="00F0451C"/>
    <w:rsid w:val="00F05763"/>
    <w:rsid w:val="00F06688"/>
    <w:rsid w:val="00F074AB"/>
    <w:rsid w:val="00F07FC0"/>
    <w:rsid w:val="00F103A4"/>
    <w:rsid w:val="00F11E6D"/>
    <w:rsid w:val="00F12D91"/>
    <w:rsid w:val="00F13916"/>
    <w:rsid w:val="00F1458D"/>
    <w:rsid w:val="00F16324"/>
    <w:rsid w:val="00F16EFC"/>
    <w:rsid w:val="00F173E7"/>
    <w:rsid w:val="00F175BD"/>
    <w:rsid w:val="00F205E0"/>
    <w:rsid w:val="00F20BC3"/>
    <w:rsid w:val="00F233E8"/>
    <w:rsid w:val="00F237D9"/>
    <w:rsid w:val="00F23C68"/>
    <w:rsid w:val="00F2581A"/>
    <w:rsid w:val="00F25972"/>
    <w:rsid w:val="00F25DB0"/>
    <w:rsid w:val="00F279AE"/>
    <w:rsid w:val="00F27AEB"/>
    <w:rsid w:val="00F27D13"/>
    <w:rsid w:val="00F27FD5"/>
    <w:rsid w:val="00F306A3"/>
    <w:rsid w:val="00F306C2"/>
    <w:rsid w:val="00F31A4D"/>
    <w:rsid w:val="00F32BAF"/>
    <w:rsid w:val="00F32DDB"/>
    <w:rsid w:val="00F330E6"/>
    <w:rsid w:val="00F331E5"/>
    <w:rsid w:val="00F332E4"/>
    <w:rsid w:val="00F3438A"/>
    <w:rsid w:val="00F35819"/>
    <w:rsid w:val="00F3590E"/>
    <w:rsid w:val="00F35EEC"/>
    <w:rsid w:val="00F371D4"/>
    <w:rsid w:val="00F37C2A"/>
    <w:rsid w:val="00F40553"/>
    <w:rsid w:val="00F41317"/>
    <w:rsid w:val="00F415D1"/>
    <w:rsid w:val="00F4198B"/>
    <w:rsid w:val="00F434B2"/>
    <w:rsid w:val="00F44697"/>
    <w:rsid w:val="00F44796"/>
    <w:rsid w:val="00F459AB"/>
    <w:rsid w:val="00F46770"/>
    <w:rsid w:val="00F475EC"/>
    <w:rsid w:val="00F51139"/>
    <w:rsid w:val="00F528EF"/>
    <w:rsid w:val="00F52D02"/>
    <w:rsid w:val="00F5334F"/>
    <w:rsid w:val="00F54CC7"/>
    <w:rsid w:val="00F553AB"/>
    <w:rsid w:val="00F553B0"/>
    <w:rsid w:val="00F5547B"/>
    <w:rsid w:val="00F568DB"/>
    <w:rsid w:val="00F60530"/>
    <w:rsid w:val="00F60C24"/>
    <w:rsid w:val="00F6115D"/>
    <w:rsid w:val="00F617BF"/>
    <w:rsid w:val="00F62110"/>
    <w:rsid w:val="00F63694"/>
    <w:rsid w:val="00F637D6"/>
    <w:rsid w:val="00F64653"/>
    <w:rsid w:val="00F6476F"/>
    <w:rsid w:val="00F65513"/>
    <w:rsid w:val="00F65630"/>
    <w:rsid w:val="00F65B27"/>
    <w:rsid w:val="00F66C0A"/>
    <w:rsid w:val="00F66F93"/>
    <w:rsid w:val="00F679DE"/>
    <w:rsid w:val="00F70281"/>
    <w:rsid w:val="00F71395"/>
    <w:rsid w:val="00F73CF4"/>
    <w:rsid w:val="00F73F37"/>
    <w:rsid w:val="00F7453A"/>
    <w:rsid w:val="00F75A81"/>
    <w:rsid w:val="00F75FFE"/>
    <w:rsid w:val="00F765BD"/>
    <w:rsid w:val="00F7669C"/>
    <w:rsid w:val="00F8149E"/>
    <w:rsid w:val="00F822AE"/>
    <w:rsid w:val="00F84163"/>
    <w:rsid w:val="00F85A14"/>
    <w:rsid w:val="00F85AEC"/>
    <w:rsid w:val="00F85DFF"/>
    <w:rsid w:val="00F864C8"/>
    <w:rsid w:val="00F87343"/>
    <w:rsid w:val="00F87AC2"/>
    <w:rsid w:val="00F90BF3"/>
    <w:rsid w:val="00F91306"/>
    <w:rsid w:val="00F917A8"/>
    <w:rsid w:val="00F92BEA"/>
    <w:rsid w:val="00F931A9"/>
    <w:rsid w:val="00F932CB"/>
    <w:rsid w:val="00F93925"/>
    <w:rsid w:val="00F93A47"/>
    <w:rsid w:val="00F9545F"/>
    <w:rsid w:val="00F95D3C"/>
    <w:rsid w:val="00F96253"/>
    <w:rsid w:val="00F9638A"/>
    <w:rsid w:val="00F96528"/>
    <w:rsid w:val="00F96B61"/>
    <w:rsid w:val="00F96FF2"/>
    <w:rsid w:val="00FA05D3"/>
    <w:rsid w:val="00FA0668"/>
    <w:rsid w:val="00FA0AEF"/>
    <w:rsid w:val="00FA16E6"/>
    <w:rsid w:val="00FA1B75"/>
    <w:rsid w:val="00FA1E98"/>
    <w:rsid w:val="00FA1F9B"/>
    <w:rsid w:val="00FA2693"/>
    <w:rsid w:val="00FA5CF7"/>
    <w:rsid w:val="00FA61D7"/>
    <w:rsid w:val="00FA6E7B"/>
    <w:rsid w:val="00FB052F"/>
    <w:rsid w:val="00FB0586"/>
    <w:rsid w:val="00FB17DD"/>
    <w:rsid w:val="00FB180F"/>
    <w:rsid w:val="00FB1917"/>
    <w:rsid w:val="00FB2AA0"/>
    <w:rsid w:val="00FB2C30"/>
    <w:rsid w:val="00FB3282"/>
    <w:rsid w:val="00FB3661"/>
    <w:rsid w:val="00FB3F89"/>
    <w:rsid w:val="00FB5880"/>
    <w:rsid w:val="00FB6E6C"/>
    <w:rsid w:val="00FB6F31"/>
    <w:rsid w:val="00FB740C"/>
    <w:rsid w:val="00FB7F0D"/>
    <w:rsid w:val="00FC077E"/>
    <w:rsid w:val="00FC0C75"/>
    <w:rsid w:val="00FC389B"/>
    <w:rsid w:val="00FC4323"/>
    <w:rsid w:val="00FC4A08"/>
    <w:rsid w:val="00FC54E0"/>
    <w:rsid w:val="00FC5E77"/>
    <w:rsid w:val="00FC6261"/>
    <w:rsid w:val="00FC6D1C"/>
    <w:rsid w:val="00FC6E9A"/>
    <w:rsid w:val="00FC79DD"/>
    <w:rsid w:val="00FD0356"/>
    <w:rsid w:val="00FD111E"/>
    <w:rsid w:val="00FD2C88"/>
    <w:rsid w:val="00FD3EF2"/>
    <w:rsid w:val="00FD4376"/>
    <w:rsid w:val="00FD55BA"/>
    <w:rsid w:val="00FD5936"/>
    <w:rsid w:val="00FD7493"/>
    <w:rsid w:val="00FD7A07"/>
    <w:rsid w:val="00FD7EAC"/>
    <w:rsid w:val="00FE00CC"/>
    <w:rsid w:val="00FE154A"/>
    <w:rsid w:val="00FE2077"/>
    <w:rsid w:val="00FE2139"/>
    <w:rsid w:val="00FE33BB"/>
    <w:rsid w:val="00FE381F"/>
    <w:rsid w:val="00FE43C2"/>
    <w:rsid w:val="00FE4E07"/>
    <w:rsid w:val="00FE51C2"/>
    <w:rsid w:val="00FE5ABF"/>
    <w:rsid w:val="00FE6839"/>
    <w:rsid w:val="00FF1069"/>
    <w:rsid w:val="00FF18CB"/>
    <w:rsid w:val="00FF1905"/>
    <w:rsid w:val="00FF1DB6"/>
    <w:rsid w:val="00FF1E5E"/>
    <w:rsid w:val="00FF2D41"/>
    <w:rsid w:val="00FF3986"/>
    <w:rsid w:val="00FF4081"/>
    <w:rsid w:val="00FF40E5"/>
    <w:rsid w:val="00FF447D"/>
    <w:rsid w:val="00FF57B8"/>
    <w:rsid w:val="00FF730C"/>
    <w:rsid w:val="00FF748A"/>
    <w:rsid w:val="00FF76EE"/>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FE512"/>
  <w15:docId w15:val="{A392558B-ED45-49B8-97E9-8D2D0945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149"/>
    <w:rPr>
      <w:sz w:val="24"/>
      <w:szCs w:val="24"/>
      <w:lang w:val="en-GB" w:eastAsia="en-US"/>
    </w:rPr>
  </w:style>
  <w:style w:type="paragraph" w:styleId="Heading1">
    <w:name w:val="heading 1"/>
    <w:basedOn w:val="Normal"/>
    <w:next w:val="Normal"/>
    <w:link w:val="Heading1Char"/>
    <w:uiPriority w:val="9"/>
    <w:qFormat/>
    <w:rsid w:val="009E7C87"/>
    <w:pPr>
      <w:keepNext/>
      <w:jc w:val="center"/>
      <w:outlineLvl w:val="0"/>
    </w:pPr>
    <w:rPr>
      <w:rFonts w:ascii="Arial" w:hAnsi="Arial"/>
      <w:sz w:val="28"/>
      <w:szCs w:val="20"/>
      <w:lang w:val="lv-LV"/>
    </w:rPr>
  </w:style>
  <w:style w:type="paragraph" w:styleId="Heading2">
    <w:name w:val="heading 2"/>
    <w:aliases w:val="Heading 21"/>
    <w:basedOn w:val="Normal"/>
    <w:next w:val="Normal"/>
    <w:link w:val="Heading2Char"/>
    <w:uiPriority w:val="9"/>
    <w:qFormat/>
    <w:rsid w:val="009E7C87"/>
    <w:pPr>
      <w:keepNext/>
      <w:jc w:val="center"/>
      <w:outlineLvl w:val="1"/>
    </w:pPr>
    <w:rPr>
      <w:b/>
      <w:sz w:val="28"/>
      <w:szCs w:val="20"/>
      <w:lang w:val="lv-LV"/>
    </w:rPr>
  </w:style>
  <w:style w:type="paragraph" w:styleId="Heading3">
    <w:name w:val="heading 3"/>
    <w:basedOn w:val="norm-text"/>
    <w:next w:val="norm-text"/>
    <w:link w:val="Heading3Char"/>
    <w:uiPriority w:val="99"/>
    <w:qFormat/>
    <w:rsid w:val="009E7C87"/>
    <w:pPr>
      <w:keepNext/>
      <w:keepLines/>
      <w:widowControl w:val="0"/>
      <w:spacing w:before="120" w:after="60"/>
      <w:ind w:firstLine="0"/>
      <w:jc w:val="left"/>
      <w:outlineLvl w:val="2"/>
    </w:pPr>
    <w:rPr>
      <w:b/>
    </w:rPr>
  </w:style>
  <w:style w:type="paragraph" w:styleId="Heading4">
    <w:name w:val="heading 4"/>
    <w:basedOn w:val="Normal"/>
    <w:next w:val="Normal"/>
    <w:link w:val="Heading4Char"/>
    <w:qFormat/>
    <w:rsid w:val="009E7C87"/>
    <w:pPr>
      <w:keepNext/>
      <w:jc w:val="center"/>
      <w:outlineLvl w:val="3"/>
    </w:pPr>
    <w:rPr>
      <w:b/>
      <w:szCs w:val="20"/>
      <w:lang w:val="lv-LV"/>
    </w:rPr>
  </w:style>
  <w:style w:type="paragraph" w:styleId="Heading5">
    <w:name w:val="heading 5"/>
    <w:basedOn w:val="Normal"/>
    <w:next w:val="Normal"/>
    <w:link w:val="Heading5Char"/>
    <w:uiPriority w:val="99"/>
    <w:qFormat/>
    <w:rsid w:val="009E7C87"/>
    <w:pPr>
      <w:keepNext/>
      <w:outlineLvl w:val="4"/>
    </w:pPr>
    <w:rPr>
      <w:szCs w:val="20"/>
      <w:lang w:val="lv-LV"/>
    </w:rPr>
  </w:style>
  <w:style w:type="paragraph" w:styleId="Heading6">
    <w:name w:val="heading 6"/>
    <w:basedOn w:val="Normal"/>
    <w:next w:val="Normal"/>
    <w:link w:val="Heading6Char"/>
    <w:qFormat/>
    <w:rsid w:val="009E7C87"/>
    <w:pPr>
      <w:keepNext/>
      <w:outlineLvl w:val="5"/>
    </w:pPr>
    <w:rPr>
      <w:b/>
      <w:bCs/>
      <w:sz w:val="20"/>
      <w:szCs w:val="20"/>
      <w:lang w:val="lv-LV"/>
    </w:rPr>
  </w:style>
  <w:style w:type="paragraph" w:styleId="Heading7">
    <w:name w:val="heading 7"/>
    <w:basedOn w:val="Normal"/>
    <w:next w:val="Normal"/>
    <w:link w:val="Heading7Char"/>
    <w:qFormat/>
    <w:rsid w:val="009E7C87"/>
    <w:pPr>
      <w:keepNext/>
      <w:outlineLvl w:val="6"/>
    </w:pPr>
    <w:rPr>
      <w:b/>
      <w:sz w:val="40"/>
      <w:szCs w:val="20"/>
      <w:lang w:val="lv-LV"/>
    </w:rPr>
  </w:style>
  <w:style w:type="paragraph" w:styleId="Heading8">
    <w:name w:val="heading 8"/>
    <w:basedOn w:val="Normal"/>
    <w:next w:val="Normal"/>
    <w:link w:val="Heading8Char"/>
    <w:qFormat/>
    <w:rsid w:val="009E7C87"/>
    <w:pPr>
      <w:keepNext/>
      <w:ind w:left="2160"/>
      <w:jc w:val="center"/>
      <w:outlineLvl w:val="7"/>
    </w:pPr>
    <w:rPr>
      <w:b/>
      <w:sz w:val="36"/>
      <w:szCs w:val="20"/>
      <w:lang w:val="lv-LV"/>
    </w:rPr>
  </w:style>
  <w:style w:type="paragraph" w:styleId="Heading9">
    <w:name w:val="heading 9"/>
    <w:basedOn w:val="Normal"/>
    <w:next w:val="Normal"/>
    <w:link w:val="Heading9Char"/>
    <w:qFormat/>
    <w:rsid w:val="009E7C87"/>
    <w:pPr>
      <w:keepNext/>
      <w:jc w:val="both"/>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uiPriority w:val="9"/>
    <w:locked/>
    <w:rsid w:val="008B0D30"/>
    <w:rPr>
      <w:b/>
      <w:sz w:val="28"/>
      <w:lang w:val="lv-LV" w:eastAsia="en-US" w:bidi="ar-SA"/>
    </w:rPr>
  </w:style>
  <w:style w:type="paragraph" w:customStyle="1" w:styleId="norm-text">
    <w:name w:val="norm-text"/>
    <w:rsid w:val="009E7C87"/>
    <w:pPr>
      <w:ind w:firstLine="360"/>
      <w:jc w:val="both"/>
    </w:pPr>
    <w:rPr>
      <w:kern w:val="16"/>
      <w:sz w:val="24"/>
      <w:lang w:eastAsia="en-US"/>
    </w:rPr>
  </w:style>
  <w:style w:type="paragraph" w:customStyle="1" w:styleId="FR1">
    <w:name w:val="FR1"/>
    <w:rsid w:val="009E7C87"/>
    <w:pPr>
      <w:widowControl w:val="0"/>
      <w:spacing w:before="3040"/>
      <w:jc w:val="right"/>
    </w:pPr>
    <w:rPr>
      <w:rFonts w:ascii="Arial" w:hAnsi="Arial"/>
      <w:b/>
      <w:snapToGrid w:val="0"/>
      <w:sz w:val="36"/>
      <w:lang w:eastAsia="en-US"/>
    </w:rPr>
  </w:style>
  <w:style w:type="paragraph" w:styleId="TOC1">
    <w:name w:val="toc 1"/>
    <w:basedOn w:val="Normal"/>
    <w:next w:val="Normal"/>
    <w:autoRedefine/>
    <w:uiPriority w:val="39"/>
    <w:rsid w:val="009E7C87"/>
    <w:pPr>
      <w:tabs>
        <w:tab w:val="right" w:leader="dot" w:pos="9061"/>
      </w:tabs>
    </w:pPr>
    <w:rPr>
      <w:b/>
      <w:noProof/>
      <w:sz w:val="20"/>
      <w:szCs w:val="20"/>
      <w:lang w:val="en-US"/>
    </w:rPr>
  </w:style>
  <w:style w:type="paragraph" w:styleId="TOC2">
    <w:name w:val="toc 2"/>
    <w:basedOn w:val="Normal"/>
    <w:next w:val="Normal"/>
    <w:autoRedefine/>
    <w:uiPriority w:val="39"/>
    <w:rsid w:val="009E7C87"/>
    <w:pPr>
      <w:ind w:left="200"/>
    </w:pPr>
    <w:rPr>
      <w:sz w:val="20"/>
      <w:szCs w:val="20"/>
      <w:lang w:val="lv-LV"/>
    </w:rPr>
  </w:style>
  <w:style w:type="paragraph" w:styleId="BodyTextIndent2">
    <w:name w:val="Body Text Indent 2"/>
    <w:basedOn w:val="Normal"/>
    <w:link w:val="BodyTextIndent2Char"/>
    <w:rsid w:val="009E7C87"/>
    <w:pPr>
      <w:spacing w:line="260" w:lineRule="auto"/>
      <w:ind w:firstLine="1080"/>
      <w:jc w:val="both"/>
    </w:pPr>
    <w:rPr>
      <w:szCs w:val="20"/>
      <w:lang w:val="lv-LV"/>
    </w:rPr>
  </w:style>
  <w:style w:type="paragraph" w:styleId="BodyText2">
    <w:name w:val="Body Text 2"/>
    <w:basedOn w:val="Normal"/>
    <w:link w:val="BodyText2Char"/>
    <w:rsid w:val="009E7C87"/>
    <w:pPr>
      <w:jc w:val="both"/>
    </w:pPr>
    <w:rPr>
      <w:rFonts w:ascii="Arial" w:hAnsi="Arial"/>
      <w:szCs w:val="20"/>
      <w:lang w:val="lv-LV"/>
    </w:rPr>
  </w:style>
  <w:style w:type="character" w:customStyle="1" w:styleId="BodyText2Char">
    <w:name w:val="Body Text 2 Char"/>
    <w:basedOn w:val="DefaultParagraphFont"/>
    <w:link w:val="BodyText2"/>
    <w:rsid w:val="001A085B"/>
    <w:rPr>
      <w:rFonts w:ascii="Arial" w:hAnsi="Arial"/>
      <w:sz w:val="24"/>
      <w:lang w:val="lv-LV" w:eastAsia="en-US" w:bidi="ar-SA"/>
    </w:rPr>
  </w:style>
  <w:style w:type="paragraph" w:styleId="Header">
    <w:name w:val="header"/>
    <w:aliases w:val="Char, Char"/>
    <w:basedOn w:val="Normal"/>
    <w:link w:val="HeaderChar"/>
    <w:uiPriority w:val="99"/>
    <w:rsid w:val="009E7C87"/>
    <w:pPr>
      <w:tabs>
        <w:tab w:val="center" w:pos="4153"/>
        <w:tab w:val="right" w:pos="8306"/>
      </w:tabs>
    </w:pPr>
    <w:rPr>
      <w:szCs w:val="20"/>
      <w:lang w:val="lv-LV"/>
    </w:rPr>
  </w:style>
  <w:style w:type="paragraph" w:styleId="BodyTextIndent">
    <w:name w:val="Body Text Indent"/>
    <w:basedOn w:val="Normal"/>
    <w:link w:val="BodyTextIndentChar"/>
    <w:rsid w:val="009E7C87"/>
    <w:pPr>
      <w:spacing w:line="260" w:lineRule="auto"/>
      <w:ind w:firstLine="360"/>
      <w:jc w:val="both"/>
    </w:pPr>
    <w:rPr>
      <w:szCs w:val="20"/>
      <w:lang w:val="lv-LV"/>
    </w:rPr>
  </w:style>
  <w:style w:type="paragraph" w:styleId="BodyText3">
    <w:name w:val="Body Text 3"/>
    <w:basedOn w:val="Normal"/>
    <w:link w:val="BodyText3Char"/>
    <w:rsid w:val="009E7C87"/>
    <w:rPr>
      <w:szCs w:val="20"/>
      <w:lang w:val="lv-LV"/>
    </w:rPr>
  </w:style>
  <w:style w:type="character" w:customStyle="1" w:styleId="BodyText3Char">
    <w:name w:val="Body Text 3 Char"/>
    <w:basedOn w:val="DefaultParagraphFont"/>
    <w:link w:val="BodyText3"/>
    <w:rsid w:val="00DA7D9F"/>
    <w:rPr>
      <w:sz w:val="24"/>
      <w:lang w:eastAsia="en-US"/>
    </w:rPr>
  </w:style>
  <w:style w:type="paragraph" w:styleId="BodyText">
    <w:name w:val="Body Text"/>
    <w:basedOn w:val="Normal"/>
    <w:link w:val="BodyTextChar"/>
    <w:rsid w:val="009E7C87"/>
    <w:pPr>
      <w:jc w:val="both"/>
    </w:pPr>
    <w:rPr>
      <w:i/>
      <w:szCs w:val="20"/>
      <w:lang w:val="lv-LV"/>
    </w:rPr>
  </w:style>
  <w:style w:type="paragraph" w:styleId="Footer">
    <w:name w:val="footer"/>
    <w:basedOn w:val="Normal"/>
    <w:link w:val="FooterChar"/>
    <w:uiPriority w:val="99"/>
    <w:rsid w:val="009E7C87"/>
    <w:pPr>
      <w:tabs>
        <w:tab w:val="center" w:pos="4153"/>
        <w:tab w:val="right" w:pos="8306"/>
      </w:tabs>
    </w:pPr>
    <w:rPr>
      <w:sz w:val="20"/>
      <w:szCs w:val="20"/>
      <w:lang w:val="lv-LV"/>
    </w:rPr>
  </w:style>
  <w:style w:type="character" w:customStyle="1" w:styleId="FooterChar">
    <w:name w:val="Footer Char"/>
    <w:basedOn w:val="DefaultParagraphFont"/>
    <w:link w:val="Footer"/>
    <w:uiPriority w:val="99"/>
    <w:rsid w:val="00706DAB"/>
    <w:rPr>
      <w:lang w:eastAsia="en-US"/>
    </w:rPr>
  </w:style>
  <w:style w:type="paragraph" w:customStyle="1" w:styleId="norm-cent">
    <w:name w:val="norm-cent"/>
    <w:basedOn w:val="norm-text"/>
    <w:rsid w:val="009E7C87"/>
    <w:pPr>
      <w:ind w:firstLine="0"/>
      <w:jc w:val="center"/>
    </w:pPr>
  </w:style>
  <w:style w:type="paragraph" w:styleId="BodyTextIndent3">
    <w:name w:val="Body Text Indent 3"/>
    <w:basedOn w:val="Normal"/>
    <w:link w:val="BodyTextIndent3Char"/>
    <w:rsid w:val="009E7C87"/>
    <w:pPr>
      <w:ind w:left="567" w:hanging="567"/>
      <w:jc w:val="both"/>
    </w:pPr>
    <w:rPr>
      <w:szCs w:val="20"/>
      <w:lang w:val="lv-LV"/>
    </w:rPr>
  </w:style>
  <w:style w:type="paragraph" w:styleId="Title">
    <w:name w:val="Title"/>
    <w:basedOn w:val="Normal"/>
    <w:link w:val="TitleChar"/>
    <w:qFormat/>
    <w:rsid w:val="009E7C87"/>
    <w:pPr>
      <w:jc w:val="center"/>
    </w:pPr>
    <w:rPr>
      <w:szCs w:val="20"/>
      <w:lang w:val="lv-LV"/>
    </w:rPr>
  </w:style>
  <w:style w:type="character" w:styleId="PageNumber">
    <w:name w:val="page number"/>
    <w:basedOn w:val="DefaultParagraphFont"/>
    <w:rsid w:val="009E7C87"/>
  </w:style>
  <w:style w:type="paragraph" w:styleId="ListBullet">
    <w:name w:val="List Bullet"/>
    <w:basedOn w:val="Normal"/>
    <w:autoRedefine/>
    <w:rsid w:val="009E7C87"/>
    <w:pPr>
      <w:numPr>
        <w:numId w:val="2"/>
      </w:numPr>
    </w:pPr>
    <w:rPr>
      <w:rFonts w:ascii="Arial" w:hAnsi="Arial"/>
      <w:szCs w:val="20"/>
      <w:lang w:val="lv-LV"/>
    </w:rPr>
  </w:style>
  <w:style w:type="paragraph" w:styleId="ListBullet2">
    <w:name w:val="List Bullet 2"/>
    <w:basedOn w:val="Normal"/>
    <w:autoRedefine/>
    <w:rsid w:val="009E7C87"/>
    <w:pPr>
      <w:numPr>
        <w:numId w:val="3"/>
      </w:numPr>
    </w:pPr>
    <w:rPr>
      <w:rFonts w:ascii="Arial" w:hAnsi="Arial"/>
      <w:szCs w:val="20"/>
      <w:lang w:val="lv-LV"/>
    </w:rPr>
  </w:style>
  <w:style w:type="paragraph" w:styleId="ListBullet3">
    <w:name w:val="List Bullet 3"/>
    <w:basedOn w:val="Normal"/>
    <w:autoRedefine/>
    <w:rsid w:val="009E7C87"/>
    <w:pPr>
      <w:numPr>
        <w:numId w:val="4"/>
      </w:numPr>
    </w:pPr>
    <w:rPr>
      <w:rFonts w:ascii="Arial" w:hAnsi="Arial"/>
      <w:szCs w:val="20"/>
      <w:lang w:val="lv-LV"/>
    </w:rPr>
  </w:style>
  <w:style w:type="paragraph" w:styleId="ListBullet4">
    <w:name w:val="List Bullet 4"/>
    <w:basedOn w:val="Normal"/>
    <w:autoRedefine/>
    <w:rsid w:val="009E7C87"/>
    <w:pPr>
      <w:numPr>
        <w:numId w:val="5"/>
      </w:numPr>
    </w:pPr>
    <w:rPr>
      <w:rFonts w:ascii="Arial" w:hAnsi="Arial"/>
      <w:szCs w:val="20"/>
      <w:lang w:val="lv-LV"/>
    </w:rPr>
  </w:style>
  <w:style w:type="paragraph" w:styleId="ListBullet5">
    <w:name w:val="List Bullet 5"/>
    <w:basedOn w:val="Normal"/>
    <w:autoRedefine/>
    <w:rsid w:val="009E7C87"/>
    <w:pPr>
      <w:numPr>
        <w:numId w:val="6"/>
      </w:numPr>
    </w:pPr>
    <w:rPr>
      <w:rFonts w:ascii="Arial" w:hAnsi="Arial"/>
      <w:szCs w:val="20"/>
      <w:lang w:val="lv-LV"/>
    </w:rPr>
  </w:style>
  <w:style w:type="paragraph" w:styleId="ListNumber">
    <w:name w:val="List Number"/>
    <w:basedOn w:val="Normal"/>
    <w:rsid w:val="009E7C87"/>
    <w:pPr>
      <w:numPr>
        <w:numId w:val="7"/>
      </w:numPr>
    </w:pPr>
    <w:rPr>
      <w:rFonts w:ascii="Arial" w:hAnsi="Arial"/>
      <w:szCs w:val="20"/>
      <w:lang w:val="lv-LV"/>
    </w:rPr>
  </w:style>
  <w:style w:type="paragraph" w:styleId="ListNumber2">
    <w:name w:val="List Number 2"/>
    <w:basedOn w:val="Normal"/>
    <w:rsid w:val="009E7C87"/>
    <w:pPr>
      <w:numPr>
        <w:numId w:val="8"/>
      </w:numPr>
    </w:pPr>
    <w:rPr>
      <w:rFonts w:ascii="Arial" w:hAnsi="Arial"/>
      <w:szCs w:val="20"/>
      <w:lang w:val="lv-LV"/>
    </w:rPr>
  </w:style>
  <w:style w:type="paragraph" w:styleId="ListNumber3">
    <w:name w:val="List Number 3"/>
    <w:basedOn w:val="Normal"/>
    <w:rsid w:val="009E7C87"/>
    <w:pPr>
      <w:numPr>
        <w:numId w:val="9"/>
      </w:numPr>
    </w:pPr>
    <w:rPr>
      <w:rFonts w:ascii="Arial" w:hAnsi="Arial"/>
      <w:szCs w:val="20"/>
      <w:lang w:val="lv-LV"/>
    </w:rPr>
  </w:style>
  <w:style w:type="paragraph" w:styleId="ListNumber4">
    <w:name w:val="List Number 4"/>
    <w:basedOn w:val="Normal"/>
    <w:rsid w:val="009E7C87"/>
    <w:pPr>
      <w:numPr>
        <w:numId w:val="10"/>
      </w:numPr>
    </w:pPr>
    <w:rPr>
      <w:rFonts w:ascii="Arial" w:hAnsi="Arial"/>
      <w:szCs w:val="20"/>
      <w:lang w:val="lv-LV"/>
    </w:rPr>
  </w:style>
  <w:style w:type="paragraph" w:styleId="ListNumber5">
    <w:name w:val="List Number 5"/>
    <w:basedOn w:val="Normal"/>
    <w:rsid w:val="009E7C87"/>
    <w:pPr>
      <w:numPr>
        <w:numId w:val="11"/>
      </w:numPr>
    </w:pPr>
    <w:rPr>
      <w:rFonts w:ascii="Arial" w:hAnsi="Arial"/>
      <w:szCs w:val="20"/>
      <w:lang w:val="lv-LV"/>
    </w:rPr>
  </w:style>
  <w:style w:type="paragraph" w:customStyle="1" w:styleId="FR5">
    <w:name w:val="FR5"/>
    <w:rsid w:val="009E7C87"/>
    <w:pPr>
      <w:widowControl w:val="0"/>
      <w:spacing w:before="100"/>
    </w:pPr>
    <w:rPr>
      <w:rFonts w:ascii="Arial" w:hAnsi="Arial"/>
      <w:snapToGrid w:val="0"/>
      <w:sz w:val="28"/>
      <w:lang w:eastAsia="en-US"/>
    </w:rPr>
  </w:style>
  <w:style w:type="paragraph" w:styleId="Subtitle">
    <w:name w:val="Subtitle"/>
    <w:basedOn w:val="Normal"/>
    <w:link w:val="SubtitleChar"/>
    <w:qFormat/>
    <w:rsid w:val="009E7C87"/>
    <w:pPr>
      <w:jc w:val="center"/>
    </w:pPr>
    <w:rPr>
      <w:b/>
      <w:sz w:val="32"/>
      <w:lang w:val="lv-LV"/>
    </w:rPr>
  </w:style>
  <w:style w:type="character" w:styleId="Hyperlink">
    <w:name w:val="Hyperlink"/>
    <w:basedOn w:val="DefaultParagraphFont"/>
    <w:uiPriority w:val="99"/>
    <w:rsid w:val="006D5D0E"/>
    <w:rPr>
      <w:color w:val="0000FF"/>
      <w:u w:val="single"/>
    </w:rPr>
  </w:style>
  <w:style w:type="table" w:styleId="TableGrid">
    <w:name w:val="Table Grid"/>
    <w:basedOn w:val="TableNormal"/>
    <w:uiPriority w:val="59"/>
    <w:rsid w:val="00C2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L3">
    <w:name w:val="Normal-numbered-L3"/>
    <w:basedOn w:val="Heading2"/>
    <w:link w:val="Normal-numbered-L3Char1"/>
    <w:qFormat/>
    <w:rsid w:val="00586084"/>
    <w:pPr>
      <w:keepNext w:val="0"/>
      <w:widowControl w:val="0"/>
      <w:ind w:left="567" w:hanging="426"/>
      <w:contextualSpacing/>
      <w:jc w:val="both"/>
      <w:outlineLvl w:val="2"/>
    </w:pPr>
    <w:rPr>
      <w:b w:val="0"/>
      <w:sz w:val="24"/>
      <w:szCs w:val="24"/>
    </w:rPr>
  </w:style>
  <w:style w:type="character" w:customStyle="1" w:styleId="Normal-numbered-L3Char1">
    <w:name w:val="Normal-numbered-L3 Char1"/>
    <w:basedOn w:val="DefaultParagraphFont"/>
    <w:link w:val="Normal-numbered-L3"/>
    <w:rsid w:val="00586084"/>
    <w:rPr>
      <w:sz w:val="24"/>
      <w:szCs w:val="24"/>
      <w:lang w:val="lv-LV" w:eastAsia="en-US" w:bidi="ar-SA"/>
    </w:rPr>
  </w:style>
  <w:style w:type="paragraph" w:customStyle="1" w:styleId="Normal-number-L4">
    <w:name w:val="Normal-number-L4"/>
    <w:basedOn w:val="Normal-numbered-L3"/>
    <w:qFormat/>
    <w:rsid w:val="00586084"/>
    <w:pPr>
      <w:tabs>
        <w:tab w:val="num" w:pos="1800"/>
      </w:tabs>
      <w:ind w:left="709" w:hanging="284"/>
    </w:pPr>
    <w:rPr>
      <w:snapToGrid w:val="0"/>
    </w:rPr>
  </w:style>
  <w:style w:type="paragraph" w:customStyle="1" w:styleId="12">
    <w:name w:val="абзац 12"/>
    <w:basedOn w:val="Normal"/>
    <w:rsid w:val="00827565"/>
    <w:pPr>
      <w:spacing w:before="120"/>
      <w:jc w:val="both"/>
    </w:pPr>
    <w:rPr>
      <w:lang w:val="lv-LV"/>
    </w:rPr>
  </w:style>
  <w:style w:type="paragraph" w:styleId="BalloonText">
    <w:name w:val="Balloon Text"/>
    <w:basedOn w:val="Normal"/>
    <w:link w:val="BalloonTextChar"/>
    <w:uiPriority w:val="99"/>
    <w:rsid w:val="00D23B48"/>
    <w:rPr>
      <w:rFonts w:ascii="Tahoma" w:hAnsi="Tahoma" w:cs="Tahoma"/>
      <w:sz w:val="16"/>
      <w:szCs w:val="16"/>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8B01B6"/>
    <w:pPr>
      <w:ind w:left="720"/>
      <w:contextualSpacing/>
    </w:pPr>
    <w:rPr>
      <w:rFonts w:ascii="Arial" w:hAnsi="Arial" w:cs="Arial"/>
      <w:lang w:val="ru-RU" w:eastAsia="ru-RU"/>
    </w:rPr>
  </w:style>
  <w:style w:type="character" w:styleId="CommentReference">
    <w:name w:val="annotation reference"/>
    <w:basedOn w:val="DefaultParagraphFont"/>
    <w:uiPriority w:val="99"/>
    <w:rsid w:val="00FB6E6C"/>
    <w:rPr>
      <w:sz w:val="16"/>
      <w:szCs w:val="16"/>
    </w:rPr>
  </w:style>
  <w:style w:type="paragraph" w:styleId="CommentText">
    <w:name w:val="annotation text"/>
    <w:basedOn w:val="Normal"/>
    <w:link w:val="CommentTextChar"/>
    <w:uiPriority w:val="99"/>
    <w:rsid w:val="00FB6E6C"/>
    <w:rPr>
      <w:sz w:val="20"/>
      <w:szCs w:val="20"/>
      <w:lang w:val="en-US"/>
    </w:rPr>
  </w:style>
  <w:style w:type="paragraph" w:customStyle="1" w:styleId="LG-paligiekartas3">
    <w:name w:val="LG-paligiekartas 3"/>
    <w:basedOn w:val="Normal"/>
    <w:rsid w:val="00FB6E6C"/>
    <w:pPr>
      <w:numPr>
        <w:ilvl w:val="2"/>
        <w:numId w:val="1"/>
      </w:numPr>
      <w:jc w:val="both"/>
    </w:pPr>
    <w:rPr>
      <w:szCs w:val="20"/>
      <w:lang w:val="ru-RU"/>
    </w:rPr>
  </w:style>
  <w:style w:type="paragraph" w:styleId="CommentSubject">
    <w:name w:val="annotation subject"/>
    <w:basedOn w:val="CommentText"/>
    <w:next w:val="CommentText"/>
    <w:link w:val="CommentSubjectChar"/>
    <w:uiPriority w:val="99"/>
    <w:semiHidden/>
    <w:rsid w:val="007D6ABF"/>
    <w:rPr>
      <w:b/>
      <w:bCs/>
      <w:lang w:val="en-GB"/>
    </w:rPr>
  </w:style>
  <w:style w:type="paragraph" w:customStyle="1" w:styleId="heading">
    <w:name w:val="heading"/>
    <w:basedOn w:val="Normal"/>
    <w:rsid w:val="00444F28"/>
    <w:rPr>
      <w:rFonts w:ascii="Arial" w:hAnsi="Arial" w:cs="Arial"/>
      <w:b/>
      <w:bCs/>
      <w:sz w:val="22"/>
      <w:szCs w:val="22"/>
    </w:rPr>
  </w:style>
  <w:style w:type="paragraph" w:customStyle="1" w:styleId="LG-paligiekartas1">
    <w:name w:val="LG-paligiekartas 1"/>
    <w:basedOn w:val="Heading1"/>
    <w:rsid w:val="00795248"/>
    <w:pPr>
      <w:numPr>
        <w:numId w:val="14"/>
      </w:numPr>
      <w:jc w:val="both"/>
    </w:pPr>
    <w:rPr>
      <w:rFonts w:ascii="Times New Roman" w:hAnsi="Times New Roman"/>
      <w:b/>
      <w:bCs/>
      <w:caps/>
      <w:sz w:val="24"/>
      <w:lang w:val="ru-RU"/>
    </w:rPr>
  </w:style>
  <w:style w:type="paragraph" w:customStyle="1" w:styleId="LG-paligiekartas2">
    <w:name w:val="LG-paligiekartas 2"/>
    <w:basedOn w:val="Normal"/>
    <w:rsid w:val="00795248"/>
    <w:pPr>
      <w:numPr>
        <w:ilvl w:val="1"/>
        <w:numId w:val="14"/>
      </w:numPr>
      <w:jc w:val="both"/>
    </w:pPr>
    <w:rPr>
      <w:b/>
      <w:bCs/>
      <w:szCs w:val="20"/>
    </w:rPr>
  </w:style>
  <w:style w:type="paragraph" w:customStyle="1" w:styleId="appakspunkts">
    <w:name w:val="appakspunkts"/>
    <w:basedOn w:val="Normal"/>
    <w:rsid w:val="007839B1"/>
    <w:pPr>
      <w:ind w:left="720" w:hanging="720"/>
      <w:jc w:val="both"/>
    </w:pPr>
    <w:rPr>
      <w:rFonts w:ascii="BaltArial" w:hAnsi="BaltArial"/>
      <w:szCs w:val="20"/>
      <w:lang w:val="lv-LV"/>
    </w:rPr>
  </w:style>
  <w:style w:type="paragraph" w:styleId="Index1">
    <w:name w:val="index 1"/>
    <w:basedOn w:val="Normal"/>
    <w:next w:val="Normal"/>
    <w:autoRedefine/>
    <w:semiHidden/>
    <w:rsid w:val="007839B1"/>
    <w:pPr>
      <w:ind w:left="240" w:hanging="240"/>
    </w:pPr>
  </w:style>
  <w:style w:type="paragraph" w:styleId="IndexHeading">
    <w:name w:val="index heading"/>
    <w:basedOn w:val="Normal"/>
    <w:next w:val="Index1"/>
    <w:semiHidden/>
    <w:rsid w:val="007839B1"/>
    <w:rPr>
      <w:szCs w:val="20"/>
    </w:rPr>
  </w:style>
  <w:style w:type="paragraph" w:styleId="Revision">
    <w:name w:val="Revision"/>
    <w:hidden/>
    <w:uiPriority w:val="99"/>
    <w:semiHidden/>
    <w:rsid w:val="009E5E8A"/>
    <w:rPr>
      <w:sz w:val="24"/>
      <w:szCs w:val="24"/>
      <w:lang w:val="en-GB" w:eastAsia="en-US"/>
    </w:rPr>
  </w:style>
  <w:style w:type="character" w:styleId="Strong">
    <w:name w:val="Strong"/>
    <w:basedOn w:val="DefaultParagraphFont"/>
    <w:uiPriority w:val="22"/>
    <w:qFormat/>
    <w:rsid w:val="009807CD"/>
    <w:rPr>
      <w:b/>
      <w:bCs/>
    </w:rPr>
  </w:style>
  <w:style w:type="character" w:customStyle="1" w:styleId="HeaderChar">
    <w:name w:val="Header Char"/>
    <w:aliases w:val="Char Char, Char Char"/>
    <w:basedOn w:val="DefaultParagraphFont"/>
    <w:link w:val="Header"/>
    <w:uiPriority w:val="99"/>
    <w:rsid w:val="00F25972"/>
    <w:rPr>
      <w:sz w:val="24"/>
      <w:lang w:eastAsia="en-US"/>
    </w:rPr>
  </w:style>
  <w:style w:type="character" w:customStyle="1" w:styleId="TitleChar">
    <w:name w:val="Title Char"/>
    <w:basedOn w:val="DefaultParagraphFont"/>
    <w:link w:val="Title"/>
    <w:rsid w:val="00B11238"/>
    <w:rPr>
      <w:sz w:val="24"/>
      <w:lang w:eastAsia="en-US"/>
    </w:rPr>
  </w:style>
  <w:style w:type="character" w:customStyle="1" w:styleId="Heading1Char">
    <w:name w:val="Heading 1 Char"/>
    <w:basedOn w:val="DefaultParagraphFont"/>
    <w:link w:val="Heading1"/>
    <w:uiPriority w:val="99"/>
    <w:rsid w:val="00EC0AA7"/>
    <w:rPr>
      <w:rFonts w:ascii="Arial" w:hAnsi="Arial"/>
      <w:sz w:val="28"/>
      <w:lang w:eastAsia="en-US"/>
    </w:rPr>
  </w:style>
  <w:style w:type="character" w:customStyle="1" w:styleId="Heading3Char">
    <w:name w:val="Heading 3 Char"/>
    <w:basedOn w:val="DefaultParagraphFont"/>
    <w:link w:val="Heading3"/>
    <w:uiPriority w:val="99"/>
    <w:rsid w:val="00EC0AA7"/>
    <w:rPr>
      <w:b/>
      <w:kern w:val="16"/>
      <w:sz w:val="24"/>
      <w:lang w:eastAsia="en-US"/>
    </w:rPr>
  </w:style>
  <w:style w:type="character" w:customStyle="1" w:styleId="Heading5Char">
    <w:name w:val="Heading 5 Char"/>
    <w:basedOn w:val="DefaultParagraphFont"/>
    <w:link w:val="Heading5"/>
    <w:uiPriority w:val="99"/>
    <w:rsid w:val="00EC0AA7"/>
    <w:rPr>
      <w:sz w:val="24"/>
      <w:lang w:eastAsia="en-US"/>
    </w:rPr>
  </w:style>
  <w:style w:type="character" w:customStyle="1" w:styleId="BodyTextChar">
    <w:name w:val="Body Text Char"/>
    <w:basedOn w:val="DefaultParagraphFont"/>
    <w:link w:val="BodyText"/>
    <w:rsid w:val="00EC0AA7"/>
    <w:rPr>
      <w:i/>
      <w:sz w:val="24"/>
      <w:lang w:eastAsia="en-US"/>
    </w:rPr>
  </w:style>
  <w:style w:type="paragraph" w:styleId="NormalWeb">
    <w:name w:val="Normal (Web)"/>
    <w:basedOn w:val="Normal"/>
    <w:uiPriority w:val="99"/>
    <w:rsid w:val="00EC0AA7"/>
    <w:pPr>
      <w:spacing w:after="100" w:afterAutospacing="1"/>
    </w:pPr>
    <w:rPr>
      <w:lang w:val="en-US"/>
    </w:rPr>
  </w:style>
  <w:style w:type="character" w:customStyle="1" w:styleId="BalloonTextChar">
    <w:name w:val="Balloon Text Char"/>
    <w:basedOn w:val="DefaultParagraphFont"/>
    <w:link w:val="BalloonText"/>
    <w:uiPriority w:val="99"/>
    <w:locked/>
    <w:rsid w:val="00EC0AA7"/>
    <w:rPr>
      <w:rFonts w:ascii="Tahoma" w:hAnsi="Tahoma" w:cs="Tahoma"/>
      <w:sz w:val="16"/>
      <w:szCs w:val="16"/>
      <w:lang w:val="en-GB" w:eastAsia="en-US"/>
    </w:rPr>
  </w:style>
  <w:style w:type="character" w:customStyle="1" w:styleId="Heading4Char">
    <w:name w:val="Heading 4 Char"/>
    <w:basedOn w:val="DefaultParagraphFont"/>
    <w:link w:val="Heading4"/>
    <w:rsid w:val="000F17C0"/>
    <w:rPr>
      <w:b/>
      <w:sz w:val="24"/>
      <w:lang w:eastAsia="en-US"/>
    </w:rPr>
  </w:style>
  <w:style w:type="character" w:customStyle="1" w:styleId="Heading6Char">
    <w:name w:val="Heading 6 Char"/>
    <w:basedOn w:val="DefaultParagraphFont"/>
    <w:link w:val="Heading6"/>
    <w:rsid w:val="000F17C0"/>
    <w:rPr>
      <w:b/>
      <w:bCs/>
      <w:lang w:eastAsia="en-US"/>
    </w:rPr>
  </w:style>
  <w:style w:type="character" w:customStyle="1" w:styleId="Heading7Char">
    <w:name w:val="Heading 7 Char"/>
    <w:basedOn w:val="DefaultParagraphFont"/>
    <w:link w:val="Heading7"/>
    <w:rsid w:val="000F17C0"/>
    <w:rPr>
      <w:b/>
      <w:sz w:val="40"/>
      <w:lang w:eastAsia="en-US"/>
    </w:rPr>
  </w:style>
  <w:style w:type="character" w:customStyle="1" w:styleId="Heading8Char">
    <w:name w:val="Heading 8 Char"/>
    <w:basedOn w:val="DefaultParagraphFont"/>
    <w:link w:val="Heading8"/>
    <w:rsid w:val="000F17C0"/>
    <w:rPr>
      <w:b/>
      <w:sz w:val="36"/>
      <w:lang w:eastAsia="en-US"/>
    </w:rPr>
  </w:style>
  <w:style w:type="character" w:customStyle="1" w:styleId="Heading9Char">
    <w:name w:val="Heading 9 Char"/>
    <w:basedOn w:val="DefaultParagraphFont"/>
    <w:link w:val="Heading9"/>
    <w:rsid w:val="000F17C0"/>
    <w:rPr>
      <w:b/>
      <w:sz w:val="24"/>
      <w:lang w:eastAsia="en-US"/>
    </w:rPr>
  </w:style>
  <w:style w:type="character" w:customStyle="1" w:styleId="BodyTextIndent2Char">
    <w:name w:val="Body Text Indent 2 Char"/>
    <w:basedOn w:val="DefaultParagraphFont"/>
    <w:link w:val="BodyTextIndent2"/>
    <w:rsid w:val="000F17C0"/>
    <w:rPr>
      <w:sz w:val="24"/>
      <w:lang w:eastAsia="en-US"/>
    </w:rPr>
  </w:style>
  <w:style w:type="character" w:customStyle="1" w:styleId="BodyTextIndentChar">
    <w:name w:val="Body Text Indent Char"/>
    <w:basedOn w:val="DefaultParagraphFont"/>
    <w:link w:val="BodyTextIndent"/>
    <w:rsid w:val="000F17C0"/>
    <w:rPr>
      <w:sz w:val="24"/>
      <w:lang w:eastAsia="en-US"/>
    </w:rPr>
  </w:style>
  <w:style w:type="character" w:customStyle="1" w:styleId="BodyTextIndent3Char">
    <w:name w:val="Body Text Indent 3 Char"/>
    <w:basedOn w:val="DefaultParagraphFont"/>
    <w:link w:val="BodyTextIndent3"/>
    <w:rsid w:val="000F17C0"/>
    <w:rPr>
      <w:sz w:val="24"/>
      <w:lang w:eastAsia="en-US"/>
    </w:rPr>
  </w:style>
  <w:style w:type="character" w:customStyle="1" w:styleId="SubtitleChar">
    <w:name w:val="Subtitle Char"/>
    <w:basedOn w:val="DefaultParagraphFont"/>
    <w:link w:val="Subtitle"/>
    <w:rsid w:val="000F17C0"/>
    <w:rPr>
      <w:b/>
      <w:sz w:val="32"/>
      <w:szCs w:val="24"/>
      <w:lang w:eastAsia="en-US"/>
    </w:rPr>
  </w:style>
  <w:style w:type="character" w:customStyle="1" w:styleId="CommentTextChar">
    <w:name w:val="Comment Text Char"/>
    <w:basedOn w:val="DefaultParagraphFont"/>
    <w:link w:val="CommentText"/>
    <w:uiPriority w:val="99"/>
    <w:rsid w:val="000F17C0"/>
    <w:rPr>
      <w:lang w:val="en-US" w:eastAsia="en-US"/>
    </w:rPr>
  </w:style>
  <w:style w:type="character" w:customStyle="1" w:styleId="CommentSubjectChar">
    <w:name w:val="Comment Subject Char"/>
    <w:basedOn w:val="CommentTextChar"/>
    <w:link w:val="CommentSubject"/>
    <w:uiPriority w:val="99"/>
    <w:semiHidden/>
    <w:rsid w:val="000F17C0"/>
    <w:rPr>
      <w:b/>
      <w:bCs/>
      <w:lang w:val="en-GB" w:eastAsia="en-US"/>
    </w:rPr>
  </w:style>
  <w:style w:type="paragraph" w:customStyle="1" w:styleId="Default">
    <w:name w:val="Default"/>
    <w:rsid w:val="00A65C26"/>
    <w:pPr>
      <w:autoSpaceDE w:val="0"/>
      <w:autoSpaceDN w:val="0"/>
      <w:adjustRightInd w:val="0"/>
    </w:pPr>
    <w:rPr>
      <w:color w:val="000000"/>
      <w:sz w:val="24"/>
      <w:szCs w:val="24"/>
    </w:rPr>
  </w:style>
  <w:style w:type="paragraph" w:styleId="FootnoteText">
    <w:name w:val="footnote text"/>
    <w:basedOn w:val="Normal"/>
    <w:link w:val="FootnoteTextChar"/>
    <w:uiPriority w:val="99"/>
    <w:rsid w:val="003B3963"/>
    <w:rPr>
      <w:sz w:val="20"/>
      <w:szCs w:val="20"/>
    </w:rPr>
  </w:style>
  <w:style w:type="character" w:customStyle="1" w:styleId="FootnoteTextChar">
    <w:name w:val="Footnote Text Char"/>
    <w:basedOn w:val="DefaultParagraphFont"/>
    <w:link w:val="FootnoteText"/>
    <w:uiPriority w:val="99"/>
    <w:rsid w:val="003B3963"/>
    <w:rPr>
      <w:lang w:eastAsia="en-US"/>
    </w:rPr>
  </w:style>
  <w:style w:type="character" w:styleId="FootnoteReference">
    <w:name w:val="footnote reference"/>
    <w:rsid w:val="003B3963"/>
    <w:rPr>
      <w:vertAlign w:val="superscript"/>
    </w:rPr>
  </w:style>
  <w:style w:type="character" w:customStyle="1" w:styleId="UnresolvedMention1">
    <w:name w:val="Unresolved Mention1"/>
    <w:basedOn w:val="DefaultParagraphFont"/>
    <w:uiPriority w:val="99"/>
    <w:semiHidden/>
    <w:unhideWhenUsed/>
    <w:rsid w:val="00A32E97"/>
    <w:rPr>
      <w:color w:val="605E5C"/>
      <w:shd w:val="clear" w:color="auto" w:fill="E1DFDD"/>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F75FFE"/>
    <w:rPr>
      <w:rFonts w:ascii="Arial" w:hAnsi="Arial" w:cs="Arial"/>
      <w:sz w:val="24"/>
      <w:szCs w:val="24"/>
      <w:lang w:val="ru-RU" w:eastAsia="ru-RU"/>
    </w:rPr>
  </w:style>
  <w:style w:type="character" w:styleId="Emphasis">
    <w:name w:val="Emphasis"/>
    <w:basedOn w:val="DefaultParagraphFont"/>
    <w:uiPriority w:val="20"/>
    <w:qFormat/>
    <w:rsid w:val="0084643F"/>
    <w:rPr>
      <w:i/>
      <w:iCs/>
    </w:rPr>
  </w:style>
  <w:style w:type="character" w:customStyle="1" w:styleId="UnresolvedMention2">
    <w:name w:val="Unresolved Mention2"/>
    <w:basedOn w:val="DefaultParagraphFont"/>
    <w:uiPriority w:val="99"/>
    <w:semiHidden/>
    <w:unhideWhenUsed/>
    <w:rsid w:val="00C46F5D"/>
    <w:rPr>
      <w:color w:val="605E5C"/>
      <w:shd w:val="clear" w:color="auto" w:fill="E1DFDD"/>
    </w:rPr>
  </w:style>
  <w:style w:type="paragraph" w:customStyle="1" w:styleId="StyleStyle2Justified">
    <w:name w:val="Style Style2 + Justified"/>
    <w:basedOn w:val="Normal"/>
    <w:rsid w:val="00C1627A"/>
    <w:pPr>
      <w:numPr>
        <w:ilvl w:val="1"/>
        <w:numId w:val="16"/>
      </w:numPr>
      <w:spacing w:before="240" w:after="120"/>
      <w:jc w:val="both"/>
    </w:pPr>
    <w:rPr>
      <w:b/>
      <w:bCs/>
      <w:szCs w:val="20"/>
      <w:lang w:val="lv-LV"/>
    </w:rPr>
  </w:style>
  <w:style w:type="paragraph" w:customStyle="1" w:styleId="StyleStyle1Justified">
    <w:name w:val="Style Style1 + Justified"/>
    <w:basedOn w:val="Normal"/>
    <w:rsid w:val="00C1627A"/>
    <w:pPr>
      <w:numPr>
        <w:numId w:val="16"/>
      </w:numPr>
      <w:tabs>
        <w:tab w:val="num" w:pos="1134"/>
      </w:tabs>
      <w:spacing w:before="40" w:after="40"/>
      <w:jc w:val="both"/>
    </w:pPr>
    <w:rPr>
      <w:szCs w:val="20"/>
      <w:lang w:val="lv-LV"/>
    </w:rPr>
  </w:style>
  <w:style w:type="paragraph" w:customStyle="1" w:styleId="tv213">
    <w:name w:val="tv213"/>
    <w:basedOn w:val="Normal"/>
    <w:rsid w:val="00C1627A"/>
    <w:pPr>
      <w:spacing w:before="100" w:beforeAutospacing="1" w:after="100" w:afterAutospacing="1"/>
    </w:pPr>
    <w:rPr>
      <w:lang w:val="lv-LV" w:eastAsia="lv-LV"/>
    </w:rPr>
  </w:style>
  <w:style w:type="paragraph" w:customStyle="1" w:styleId="WW-Default">
    <w:name w:val="WW-Default"/>
    <w:uiPriority w:val="99"/>
    <w:rsid w:val="00845594"/>
    <w:pPr>
      <w:suppressAutoHyphens/>
      <w:autoSpaceDE w:val="0"/>
    </w:pPr>
    <w:rPr>
      <w:rFonts w:ascii="Calibri" w:eastAsia="Calibri" w:hAnsi="Calibri" w:cs="Calibri"/>
      <w:color w:val="000000"/>
      <w:sz w:val="24"/>
      <w:szCs w:val="24"/>
      <w:lang w:val="en-US" w:eastAsia="ar-SA"/>
    </w:rPr>
  </w:style>
  <w:style w:type="paragraph" w:styleId="BlockText">
    <w:name w:val="Block Text"/>
    <w:basedOn w:val="Normal"/>
    <w:rsid w:val="007C34E1"/>
    <w:pPr>
      <w:shd w:val="clear" w:color="auto" w:fill="FFFFFF"/>
      <w:spacing w:line="274" w:lineRule="exact"/>
      <w:ind w:left="1670" w:right="1541"/>
      <w:jc w:val="center"/>
    </w:pPr>
    <w:rPr>
      <w:color w:val="000000"/>
      <w:spacing w:val="-8"/>
      <w:szCs w:val="25"/>
      <w:lang w:val="lv-LV"/>
    </w:rPr>
  </w:style>
  <w:style w:type="character" w:styleId="UnresolvedMention">
    <w:name w:val="Unresolved Mention"/>
    <w:basedOn w:val="DefaultParagraphFont"/>
    <w:uiPriority w:val="99"/>
    <w:semiHidden/>
    <w:unhideWhenUsed/>
    <w:rsid w:val="00CD41ED"/>
    <w:rPr>
      <w:color w:val="605E5C"/>
      <w:shd w:val="clear" w:color="auto" w:fill="E1DFDD"/>
    </w:rPr>
  </w:style>
  <w:style w:type="character" w:customStyle="1" w:styleId="Bodytext0">
    <w:name w:val="Body text_"/>
    <w:basedOn w:val="DefaultParagraphFont"/>
    <w:link w:val="BodyText4"/>
    <w:locked/>
    <w:rsid w:val="0028398D"/>
    <w:rPr>
      <w:sz w:val="21"/>
      <w:szCs w:val="21"/>
      <w:shd w:val="clear" w:color="auto" w:fill="FFFFFF"/>
    </w:rPr>
  </w:style>
  <w:style w:type="paragraph" w:customStyle="1" w:styleId="BodyText4">
    <w:name w:val="Body Text4"/>
    <w:basedOn w:val="Normal"/>
    <w:link w:val="Bodytext0"/>
    <w:rsid w:val="0028398D"/>
    <w:pPr>
      <w:widowControl w:val="0"/>
      <w:shd w:val="clear" w:color="auto" w:fill="FFFFFF"/>
      <w:spacing w:after="1680" w:line="394" w:lineRule="exact"/>
      <w:ind w:hanging="3260"/>
      <w:jc w:val="right"/>
    </w:pPr>
    <w:rPr>
      <w:sz w:val="21"/>
      <w:szCs w:val="21"/>
      <w:lang w:val="lv-LV" w:eastAsia="lv-LV"/>
    </w:rPr>
  </w:style>
  <w:style w:type="character" w:customStyle="1" w:styleId="tlid-translation">
    <w:name w:val="tlid-translation"/>
    <w:basedOn w:val="DefaultParagraphFont"/>
    <w:rsid w:val="007F608F"/>
  </w:style>
  <w:style w:type="character" w:customStyle="1" w:styleId="hps">
    <w:name w:val="hps"/>
    <w:basedOn w:val="DefaultParagraphFont"/>
    <w:rsid w:val="00AB2D58"/>
  </w:style>
  <w:style w:type="paragraph" w:styleId="TOCHeading">
    <w:name w:val="TOC Heading"/>
    <w:basedOn w:val="Heading1"/>
    <w:next w:val="Normal"/>
    <w:uiPriority w:val="39"/>
    <w:unhideWhenUsed/>
    <w:qFormat/>
    <w:rsid w:val="00C20BEA"/>
    <w:pPr>
      <w:keepLines/>
      <w:spacing w:before="240"/>
      <w:jc w:val="left"/>
      <w:outlineLvl w:val="9"/>
    </w:pPr>
    <w:rPr>
      <w:rFonts w:asciiTheme="majorHAnsi" w:eastAsiaTheme="majorEastAsia" w:hAnsiTheme="majorHAnsi" w:cstheme="majorBidi"/>
      <w:color w:val="365F91" w:themeColor="accent1" w:themeShade="BF"/>
      <w:sz w:val="32"/>
      <w:szCs w:val="32"/>
      <w:lang w:val="en-GB"/>
    </w:rPr>
  </w:style>
  <w:style w:type="numbering" w:customStyle="1" w:styleId="NoList1">
    <w:name w:val="No List1"/>
    <w:next w:val="NoList"/>
    <w:uiPriority w:val="99"/>
    <w:semiHidden/>
    <w:unhideWhenUsed/>
    <w:rsid w:val="00C20BEA"/>
  </w:style>
  <w:style w:type="paragraph" w:styleId="NoSpacing">
    <w:name w:val="No Spacing"/>
    <w:link w:val="NoSpacingChar"/>
    <w:uiPriority w:val="1"/>
    <w:qFormat/>
    <w:rsid w:val="00C20BEA"/>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C20BEA"/>
    <w:rPr>
      <w:rFonts w:ascii="Calibri" w:eastAsia="Calibri" w:hAnsi="Calibri"/>
      <w:sz w:val="22"/>
      <w:szCs w:val="22"/>
      <w:lang w:val="en-US" w:eastAsia="en-US"/>
    </w:rPr>
  </w:style>
  <w:style w:type="table" w:customStyle="1" w:styleId="TableGrid1">
    <w:name w:val="Table Grid1"/>
    <w:basedOn w:val="TableNormal"/>
    <w:next w:val="TableGrid"/>
    <w:uiPriority w:val="39"/>
    <w:rsid w:val="00C20B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2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C20BEA"/>
    <w:rPr>
      <w:rFonts w:ascii="Courier New" w:hAnsi="Courier New" w:cs="Courier New"/>
    </w:rPr>
  </w:style>
  <w:style w:type="paragraph" w:styleId="TableofFigures">
    <w:name w:val="table of figures"/>
    <w:basedOn w:val="Normal"/>
    <w:next w:val="Normal"/>
    <w:semiHidden/>
    <w:rsid w:val="001A552C"/>
    <w:pPr>
      <w:ind w:left="480" w:hanging="480"/>
    </w:pPr>
    <w:rPr>
      <w:rFonts w:ascii="BaltHelvetica" w:hAnsi="BaltHelvetica"/>
      <w:szCs w:val="20"/>
      <w:lang w:val="en-US"/>
    </w:rPr>
  </w:style>
  <w:style w:type="paragraph" w:styleId="TableofAuthorities">
    <w:name w:val="table of authorities"/>
    <w:basedOn w:val="Normal"/>
    <w:next w:val="Normal"/>
    <w:semiHidden/>
    <w:rsid w:val="00380CC2"/>
    <w:pPr>
      <w:ind w:left="240" w:hanging="240"/>
    </w:pPr>
    <w:rPr>
      <w:rFonts w:ascii="BaltHelvetica" w:hAnsi="BaltHelvetica"/>
      <w:szCs w:val="20"/>
      <w:lang w:val="en-US"/>
    </w:rPr>
  </w:style>
  <w:style w:type="character" w:customStyle="1" w:styleId="word">
    <w:name w:val="word"/>
    <w:basedOn w:val="DefaultParagraphFont"/>
    <w:rsid w:val="00E43A69"/>
  </w:style>
  <w:style w:type="character" w:customStyle="1" w:styleId="sentence">
    <w:name w:val="sentence"/>
    <w:basedOn w:val="DefaultParagraphFont"/>
    <w:rsid w:val="00E43A69"/>
  </w:style>
  <w:style w:type="character" w:customStyle="1" w:styleId="phrase">
    <w:name w:val="phrase"/>
    <w:basedOn w:val="DefaultParagraphFont"/>
    <w:rsid w:val="00E43A69"/>
  </w:style>
  <w:style w:type="character" w:customStyle="1" w:styleId="y2iqfc">
    <w:name w:val="y2iqfc"/>
    <w:basedOn w:val="DefaultParagraphFont"/>
    <w:rsid w:val="00132A69"/>
  </w:style>
  <w:style w:type="table" w:customStyle="1" w:styleId="TableGrid2">
    <w:name w:val="Table Grid2"/>
    <w:basedOn w:val="TableNormal"/>
    <w:next w:val="TableGrid"/>
    <w:uiPriority w:val="59"/>
    <w:rsid w:val="00735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3236">
      <w:bodyDiv w:val="1"/>
      <w:marLeft w:val="0"/>
      <w:marRight w:val="0"/>
      <w:marTop w:val="0"/>
      <w:marBottom w:val="0"/>
      <w:divBdr>
        <w:top w:val="none" w:sz="0" w:space="0" w:color="auto"/>
        <w:left w:val="none" w:sz="0" w:space="0" w:color="auto"/>
        <w:bottom w:val="none" w:sz="0" w:space="0" w:color="auto"/>
        <w:right w:val="none" w:sz="0" w:space="0" w:color="auto"/>
      </w:divBdr>
    </w:div>
    <w:div w:id="67730894">
      <w:bodyDiv w:val="1"/>
      <w:marLeft w:val="0"/>
      <w:marRight w:val="0"/>
      <w:marTop w:val="0"/>
      <w:marBottom w:val="0"/>
      <w:divBdr>
        <w:top w:val="none" w:sz="0" w:space="0" w:color="auto"/>
        <w:left w:val="none" w:sz="0" w:space="0" w:color="auto"/>
        <w:bottom w:val="none" w:sz="0" w:space="0" w:color="auto"/>
        <w:right w:val="none" w:sz="0" w:space="0" w:color="auto"/>
      </w:divBdr>
    </w:div>
    <w:div w:id="121270446">
      <w:bodyDiv w:val="1"/>
      <w:marLeft w:val="0"/>
      <w:marRight w:val="0"/>
      <w:marTop w:val="0"/>
      <w:marBottom w:val="0"/>
      <w:divBdr>
        <w:top w:val="none" w:sz="0" w:space="0" w:color="auto"/>
        <w:left w:val="none" w:sz="0" w:space="0" w:color="auto"/>
        <w:bottom w:val="none" w:sz="0" w:space="0" w:color="auto"/>
        <w:right w:val="none" w:sz="0" w:space="0" w:color="auto"/>
      </w:divBdr>
    </w:div>
    <w:div w:id="202984018">
      <w:bodyDiv w:val="1"/>
      <w:marLeft w:val="0"/>
      <w:marRight w:val="0"/>
      <w:marTop w:val="0"/>
      <w:marBottom w:val="0"/>
      <w:divBdr>
        <w:top w:val="none" w:sz="0" w:space="0" w:color="auto"/>
        <w:left w:val="none" w:sz="0" w:space="0" w:color="auto"/>
        <w:bottom w:val="none" w:sz="0" w:space="0" w:color="auto"/>
        <w:right w:val="none" w:sz="0" w:space="0" w:color="auto"/>
      </w:divBdr>
    </w:div>
    <w:div w:id="278689000">
      <w:bodyDiv w:val="1"/>
      <w:marLeft w:val="0"/>
      <w:marRight w:val="0"/>
      <w:marTop w:val="0"/>
      <w:marBottom w:val="0"/>
      <w:divBdr>
        <w:top w:val="none" w:sz="0" w:space="0" w:color="auto"/>
        <w:left w:val="none" w:sz="0" w:space="0" w:color="auto"/>
        <w:bottom w:val="none" w:sz="0" w:space="0" w:color="auto"/>
        <w:right w:val="none" w:sz="0" w:space="0" w:color="auto"/>
      </w:divBdr>
    </w:div>
    <w:div w:id="296883253">
      <w:bodyDiv w:val="1"/>
      <w:marLeft w:val="0"/>
      <w:marRight w:val="0"/>
      <w:marTop w:val="0"/>
      <w:marBottom w:val="0"/>
      <w:divBdr>
        <w:top w:val="none" w:sz="0" w:space="0" w:color="auto"/>
        <w:left w:val="none" w:sz="0" w:space="0" w:color="auto"/>
        <w:bottom w:val="none" w:sz="0" w:space="0" w:color="auto"/>
        <w:right w:val="none" w:sz="0" w:space="0" w:color="auto"/>
      </w:divBdr>
    </w:div>
    <w:div w:id="337849171">
      <w:bodyDiv w:val="1"/>
      <w:marLeft w:val="0"/>
      <w:marRight w:val="0"/>
      <w:marTop w:val="0"/>
      <w:marBottom w:val="0"/>
      <w:divBdr>
        <w:top w:val="none" w:sz="0" w:space="0" w:color="auto"/>
        <w:left w:val="none" w:sz="0" w:space="0" w:color="auto"/>
        <w:bottom w:val="none" w:sz="0" w:space="0" w:color="auto"/>
        <w:right w:val="none" w:sz="0" w:space="0" w:color="auto"/>
      </w:divBdr>
    </w:div>
    <w:div w:id="468866584">
      <w:bodyDiv w:val="1"/>
      <w:marLeft w:val="0"/>
      <w:marRight w:val="0"/>
      <w:marTop w:val="0"/>
      <w:marBottom w:val="0"/>
      <w:divBdr>
        <w:top w:val="none" w:sz="0" w:space="0" w:color="auto"/>
        <w:left w:val="none" w:sz="0" w:space="0" w:color="auto"/>
        <w:bottom w:val="none" w:sz="0" w:space="0" w:color="auto"/>
        <w:right w:val="none" w:sz="0" w:space="0" w:color="auto"/>
      </w:divBdr>
    </w:div>
    <w:div w:id="506790806">
      <w:bodyDiv w:val="1"/>
      <w:marLeft w:val="0"/>
      <w:marRight w:val="0"/>
      <w:marTop w:val="0"/>
      <w:marBottom w:val="0"/>
      <w:divBdr>
        <w:top w:val="none" w:sz="0" w:space="0" w:color="auto"/>
        <w:left w:val="none" w:sz="0" w:space="0" w:color="auto"/>
        <w:bottom w:val="none" w:sz="0" w:space="0" w:color="auto"/>
        <w:right w:val="none" w:sz="0" w:space="0" w:color="auto"/>
      </w:divBdr>
    </w:div>
    <w:div w:id="542524924">
      <w:bodyDiv w:val="1"/>
      <w:marLeft w:val="0"/>
      <w:marRight w:val="0"/>
      <w:marTop w:val="0"/>
      <w:marBottom w:val="0"/>
      <w:divBdr>
        <w:top w:val="none" w:sz="0" w:space="0" w:color="auto"/>
        <w:left w:val="none" w:sz="0" w:space="0" w:color="auto"/>
        <w:bottom w:val="none" w:sz="0" w:space="0" w:color="auto"/>
        <w:right w:val="none" w:sz="0" w:space="0" w:color="auto"/>
      </w:divBdr>
    </w:div>
    <w:div w:id="729501333">
      <w:bodyDiv w:val="1"/>
      <w:marLeft w:val="0"/>
      <w:marRight w:val="0"/>
      <w:marTop w:val="0"/>
      <w:marBottom w:val="0"/>
      <w:divBdr>
        <w:top w:val="none" w:sz="0" w:space="0" w:color="auto"/>
        <w:left w:val="none" w:sz="0" w:space="0" w:color="auto"/>
        <w:bottom w:val="none" w:sz="0" w:space="0" w:color="auto"/>
        <w:right w:val="none" w:sz="0" w:space="0" w:color="auto"/>
      </w:divBdr>
    </w:div>
    <w:div w:id="803426057">
      <w:bodyDiv w:val="1"/>
      <w:marLeft w:val="0"/>
      <w:marRight w:val="0"/>
      <w:marTop w:val="0"/>
      <w:marBottom w:val="0"/>
      <w:divBdr>
        <w:top w:val="none" w:sz="0" w:space="0" w:color="auto"/>
        <w:left w:val="none" w:sz="0" w:space="0" w:color="auto"/>
        <w:bottom w:val="none" w:sz="0" w:space="0" w:color="auto"/>
        <w:right w:val="none" w:sz="0" w:space="0" w:color="auto"/>
      </w:divBdr>
    </w:div>
    <w:div w:id="890118587">
      <w:bodyDiv w:val="1"/>
      <w:marLeft w:val="0"/>
      <w:marRight w:val="0"/>
      <w:marTop w:val="0"/>
      <w:marBottom w:val="0"/>
      <w:divBdr>
        <w:top w:val="none" w:sz="0" w:space="0" w:color="auto"/>
        <w:left w:val="none" w:sz="0" w:space="0" w:color="auto"/>
        <w:bottom w:val="none" w:sz="0" w:space="0" w:color="auto"/>
        <w:right w:val="none" w:sz="0" w:space="0" w:color="auto"/>
      </w:divBdr>
    </w:div>
    <w:div w:id="894050220">
      <w:bodyDiv w:val="1"/>
      <w:marLeft w:val="0"/>
      <w:marRight w:val="0"/>
      <w:marTop w:val="0"/>
      <w:marBottom w:val="0"/>
      <w:divBdr>
        <w:top w:val="none" w:sz="0" w:space="0" w:color="auto"/>
        <w:left w:val="none" w:sz="0" w:space="0" w:color="auto"/>
        <w:bottom w:val="none" w:sz="0" w:space="0" w:color="auto"/>
        <w:right w:val="none" w:sz="0" w:space="0" w:color="auto"/>
      </w:divBdr>
      <w:divsChild>
        <w:div w:id="1615163412">
          <w:marLeft w:val="0"/>
          <w:marRight w:val="0"/>
          <w:marTop w:val="0"/>
          <w:marBottom w:val="0"/>
          <w:divBdr>
            <w:top w:val="none" w:sz="0" w:space="0" w:color="auto"/>
            <w:left w:val="none" w:sz="0" w:space="0" w:color="auto"/>
            <w:bottom w:val="none" w:sz="0" w:space="0" w:color="auto"/>
            <w:right w:val="none" w:sz="0" w:space="0" w:color="auto"/>
          </w:divBdr>
        </w:div>
        <w:div w:id="1639531302">
          <w:marLeft w:val="0"/>
          <w:marRight w:val="0"/>
          <w:marTop w:val="0"/>
          <w:marBottom w:val="0"/>
          <w:divBdr>
            <w:top w:val="none" w:sz="0" w:space="0" w:color="auto"/>
            <w:left w:val="none" w:sz="0" w:space="0" w:color="auto"/>
            <w:bottom w:val="none" w:sz="0" w:space="0" w:color="auto"/>
            <w:right w:val="none" w:sz="0" w:space="0" w:color="auto"/>
          </w:divBdr>
        </w:div>
      </w:divsChild>
    </w:div>
    <w:div w:id="1067220325">
      <w:bodyDiv w:val="1"/>
      <w:marLeft w:val="0"/>
      <w:marRight w:val="0"/>
      <w:marTop w:val="0"/>
      <w:marBottom w:val="0"/>
      <w:divBdr>
        <w:top w:val="none" w:sz="0" w:space="0" w:color="auto"/>
        <w:left w:val="none" w:sz="0" w:space="0" w:color="auto"/>
        <w:bottom w:val="none" w:sz="0" w:space="0" w:color="auto"/>
        <w:right w:val="none" w:sz="0" w:space="0" w:color="auto"/>
      </w:divBdr>
    </w:div>
    <w:div w:id="1099985529">
      <w:bodyDiv w:val="1"/>
      <w:marLeft w:val="0"/>
      <w:marRight w:val="0"/>
      <w:marTop w:val="0"/>
      <w:marBottom w:val="0"/>
      <w:divBdr>
        <w:top w:val="none" w:sz="0" w:space="0" w:color="auto"/>
        <w:left w:val="none" w:sz="0" w:space="0" w:color="auto"/>
        <w:bottom w:val="none" w:sz="0" w:space="0" w:color="auto"/>
        <w:right w:val="none" w:sz="0" w:space="0" w:color="auto"/>
      </w:divBdr>
    </w:div>
    <w:div w:id="1256860594">
      <w:bodyDiv w:val="1"/>
      <w:marLeft w:val="0"/>
      <w:marRight w:val="0"/>
      <w:marTop w:val="0"/>
      <w:marBottom w:val="0"/>
      <w:divBdr>
        <w:top w:val="none" w:sz="0" w:space="0" w:color="auto"/>
        <w:left w:val="none" w:sz="0" w:space="0" w:color="auto"/>
        <w:bottom w:val="none" w:sz="0" w:space="0" w:color="auto"/>
        <w:right w:val="none" w:sz="0" w:space="0" w:color="auto"/>
      </w:divBdr>
    </w:div>
    <w:div w:id="1391198427">
      <w:bodyDiv w:val="1"/>
      <w:marLeft w:val="0"/>
      <w:marRight w:val="0"/>
      <w:marTop w:val="0"/>
      <w:marBottom w:val="0"/>
      <w:divBdr>
        <w:top w:val="none" w:sz="0" w:space="0" w:color="auto"/>
        <w:left w:val="none" w:sz="0" w:space="0" w:color="auto"/>
        <w:bottom w:val="none" w:sz="0" w:space="0" w:color="auto"/>
        <w:right w:val="none" w:sz="0" w:space="0" w:color="auto"/>
      </w:divBdr>
    </w:div>
    <w:div w:id="1443770698">
      <w:bodyDiv w:val="1"/>
      <w:marLeft w:val="0"/>
      <w:marRight w:val="0"/>
      <w:marTop w:val="0"/>
      <w:marBottom w:val="0"/>
      <w:divBdr>
        <w:top w:val="none" w:sz="0" w:space="0" w:color="auto"/>
        <w:left w:val="none" w:sz="0" w:space="0" w:color="auto"/>
        <w:bottom w:val="none" w:sz="0" w:space="0" w:color="auto"/>
        <w:right w:val="none" w:sz="0" w:space="0" w:color="auto"/>
      </w:divBdr>
    </w:div>
    <w:div w:id="1469125782">
      <w:bodyDiv w:val="1"/>
      <w:marLeft w:val="0"/>
      <w:marRight w:val="0"/>
      <w:marTop w:val="0"/>
      <w:marBottom w:val="0"/>
      <w:divBdr>
        <w:top w:val="none" w:sz="0" w:space="0" w:color="auto"/>
        <w:left w:val="none" w:sz="0" w:space="0" w:color="auto"/>
        <w:bottom w:val="none" w:sz="0" w:space="0" w:color="auto"/>
        <w:right w:val="none" w:sz="0" w:space="0" w:color="auto"/>
      </w:divBdr>
    </w:div>
    <w:div w:id="1540242378">
      <w:bodyDiv w:val="1"/>
      <w:marLeft w:val="0"/>
      <w:marRight w:val="0"/>
      <w:marTop w:val="0"/>
      <w:marBottom w:val="0"/>
      <w:divBdr>
        <w:top w:val="none" w:sz="0" w:space="0" w:color="auto"/>
        <w:left w:val="none" w:sz="0" w:space="0" w:color="auto"/>
        <w:bottom w:val="none" w:sz="0" w:space="0" w:color="auto"/>
        <w:right w:val="none" w:sz="0" w:space="0" w:color="auto"/>
      </w:divBdr>
    </w:div>
    <w:div w:id="1633976133">
      <w:bodyDiv w:val="1"/>
      <w:marLeft w:val="0"/>
      <w:marRight w:val="0"/>
      <w:marTop w:val="0"/>
      <w:marBottom w:val="0"/>
      <w:divBdr>
        <w:top w:val="none" w:sz="0" w:space="0" w:color="auto"/>
        <w:left w:val="none" w:sz="0" w:space="0" w:color="auto"/>
        <w:bottom w:val="none" w:sz="0" w:space="0" w:color="auto"/>
        <w:right w:val="none" w:sz="0" w:space="0" w:color="auto"/>
      </w:divBdr>
    </w:div>
    <w:div w:id="1647852914">
      <w:bodyDiv w:val="1"/>
      <w:marLeft w:val="0"/>
      <w:marRight w:val="0"/>
      <w:marTop w:val="0"/>
      <w:marBottom w:val="0"/>
      <w:divBdr>
        <w:top w:val="none" w:sz="0" w:space="0" w:color="auto"/>
        <w:left w:val="none" w:sz="0" w:space="0" w:color="auto"/>
        <w:bottom w:val="none" w:sz="0" w:space="0" w:color="auto"/>
        <w:right w:val="none" w:sz="0" w:space="0" w:color="auto"/>
      </w:divBdr>
    </w:div>
    <w:div w:id="1658144577">
      <w:bodyDiv w:val="1"/>
      <w:marLeft w:val="0"/>
      <w:marRight w:val="0"/>
      <w:marTop w:val="0"/>
      <w:marBottom w:val="0"/>
      <w:divBdr>
        <w:top w:val="none" w:sz="0" w:space="0" w:color="auto"/>
        <w:left w:val="none" w:sz="0" w:space="0" w:color="auto"/>
        <w:bottom w:val="none" w:sz="0" w:space="0" w:color="auto"/>
        <w:right w:val="none" w:sz="0" w:space="0" w:color="auto"/>
      </w:divBdr>
    </w:div>
    <w:div w:id="1665401133">
      <w:bodyDiv w:val="1"/>
      <w:marLeft w:val="0"/>
      <w:marRight w:val="0"/>
      <w:marTop w:val="0"/>
      <w:marBottom w:val="0"/>
      <w:divBdr>
        <w:top w:val="none" w:sz="0" w:space="0" w:color="auto"/>
        <w:left w:val="none" w:sz="0" w:space="0" w:color="auto"/>
        <w:bottom w:val="none" w:sz="0" w:space="0" w:color="auto"/>
        <w:right w:val="none" w:sz="0" w:space="0" w:color="auto"/>
      </w:divBdr>
    </w:div>
    <w:div w:id="1774545756">
      <w:bodyDiv w:val="1"/>
      <w:marLeft w:val="0"/>
      <w:marRight w:val="0"/>
      <w:marTop w:val="0"/>
      <w:marBottom w:val="0"/>
      <w:divBdr>
        <w:top w:val="none" w:sz="0" w:space="0" w:color="auto"/>
        <w:left w:val="none" w:sz="0" w:space="0" w:color="auto"/>
        <w:bottom w:val="none" w:sz="0" w:space="0" w:color="auto"/>
        <w:right w:val="none" w:sz="0" w:space="0" w:color="auto"/>
      </w:divBdr>
    </w:div>
    <w:div w:id="1782720979">
      <w:bodyDiv w:val="1"/>
      <w:marLeft w:val="0"/>
      <w:marRight w:val="0"/>
      <w:marTop w:val="0"/>
      <w:marBottom w:val="0"/>
      <w:divBdr>
        <w:top w:val="none" w:sz="0" w:space="0" w:color="auto"/>
        <w:left w:val="none" w:sz="0" w:space="0" w:color="auto"/>
        <w:bottom w:val="none" w:sz="0" w:space="0" w:color="auto"/>
        <w:right w:val="none" w:sz="0" w:space="0" w:color="auto"/>
      </w:divBdr>
    </w:div>
    <w:div w:id="1794398135">
      <w:bodyDiv w:val="1"/>
      <w:marLeft w:val="0"/>
      <w:marRight w:val="0"/>
      <w:marTop w:val="0"/>
      <w:marBottom w:val="0"/>
      <w:divBdr>
        <w:top w:val="none" w:sz="0" w:space="0" w:color="auto"/>
        <w:left w:val="none" w:sz="0" w:space="0" w:color="auto"/>
        <w:bottom w:val="none" w:sz="0" w:space="0" w:color="auto"/>
        <w:right w:val="none" w:sz="0" w:space="0" w:color="auto"/>
      </w:divBdr>
    </w:div>
    <w:div w:id="1923638996">
      <w:bodyDiv w:val="1"/>
      <w:marLeft w:val="0"/>
      <w:marRight w:val="0"/>
      <w:marTop w:val="0"/>
      <w:marBottom w:val="0"/>
      <w:divBdr>
        <w:top w:val="none" w:sz="0" w:space="0" w:color="auto"/>
        <w:left w:val="none" w:sz="0" w:space="0" w:color="auto"/>
        <w:bottom w:val="none" w:sz="0" w:space="0" w:color="auto"/>
        <w:right w:val="none" w:sz="0" w:space="0" w:color="auto"/>
      </w:divBdr>
    </w:div>
    <w:div w:id="1980112071">
      <w:bodyDiv w:val="1"/>
      <w:marLeft w:val="0"/>
      <w:marRight w:val="0"/>
      <w:marTop w:val="0"/>
      <w:marBottom w:val="0"/>
      <w:divBdr>
        <w:top w:val="none" w:sz="0" w:space="0" w:color="auto"/>
        <w:left w:val="none" w:sz="0" w:space="0" w:color="auto"/>
        <w:bottom w:val="none" w:sz="0" w:space="0" w:color="auto"/>
        <w:right w:val="none" w:sz="0" w:space="0" w:color="auto"/>
      </w:divBdr>
    </w:div>
    <w:div w:id="1994871855">
      <w:bodyDiv w:val="1"/>
      <w:marLeft w:val="0"/>
      <w:marRight w:val="0"/>
      <w:marTop w:val="0"/>
      <w:marBottom w:val="0"/>
      <w:divBdr>
        <w:top w:val="none" w:sz="0" w:space="0" w:color="auto"/>
        <w:left w:val="none" w:sz="0" w:space="0" w:color="auto"/>
        <w:bottom w:val="none" w:sz="0" w:space="0" w:color="auto"/>
        <w:right w:val="none" w:sz="0" w:space="0" w:color="auto"/>
      </w:divBdr>
    </w:div>
    <w:div w:id="1995991390">
      <w:bodyDiv w:val="1"/>
      <w:marLeft w:val="0"/>
      <w:marRight w:val="0"/>
      <w:marTop w:val="0"/>
      <w:marBottom w:val="0"/>
      <w:divBdr>
        <w:top w:val="none" w:sz="0" w:space="0" w:color="auto"/>
        <w:left w:val="none" w:sz="0" w:space="0" w:color="auto"/>
        <w:bottom w:val="none" w:sz="0" w:space="0" w:color="auto"/>
        <w:right w:val="none" w:sz="0" w:space="0" w:color="auto"/>
      </w:divBdr>
    </w:div>
    <w:div w:id="21444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ctionsmap.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kcijas.fi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is.strazdins@conexu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gars.birgers@conexu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exus.lv" TargetMode="External"/><Relationship Id="rId14" Type="http://schemas.openxmlformats.org/officeDocument/2006/relationships/hyperlink" Target="https://www.treasury.gov/resource-center/sanctions/SDN-List/Pages/consolidat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703D-C4E3-4A97-B36B-D009750D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9094</Words>
  <Characters>50581</Characters>
  <Application>Microsoft Office Word</Application>
  <DocSecurity>0</DocSecurity>
  <Lines>421</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AS "Latvijas Gāze"</Company>
  <LinksUpToDate>false</LinksUpToDate>
  <CharactersWithSpaces>59556</CharactersWithSpaces>
  <SharedDoc>false</SharedDoc>
  <HLinks>
    <vt:vector size="6" baseType="variant">
      <vt:variant>
        <vt:i4>6750264</vt:i4>
      </vt:variant>
      <vt:variant>
        <vt:i4>0</vt:i4>
      </vt:variant>
      <vt:variant>
        <vt:i4>0</vt:i4>
      </vt:variant>
      <vt:variant>
        <vt:i4>5</vt:i4>
      </vt:variant>
      <vt:variant>
        <vt:lpwstr>http://www.zmni.lv/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Lūcija Koemeca</dc:creator>
  <cp:lastModifiedBy>Vineta Apine</cp:lastModifiedBy>
  <cp:revision>5</cp:revision>
  <cp:lastPrinted>2020-02-10T07:53:00Z</cp:lastPrinted>
  <dcterms:created xsi:type="dcterms:W3CDTF">2022-05-16T11:19:00Z</dcterms:created>
  <dcterms:modified xsi:type="dcterms:W3CDTF">2022-05-20T03:36:00Z</dcterms:modified>
</cp:coreProperties>
</file>