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1DC2" w14:textId="77777777" w:rsidR="008B6F5E" w:rsidRPr="008B6F5E" w:rsidRDefault="008B6F5E" w:rsidP="008B6F5E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8B6F5E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9. pielikums</w:t>
      </w:r>
    </w:p>
    <w:p w14:paraId="27EA7505" w14:textId="77777777" w:rsidR="008B6F5E" w:rsidRPr="008B6F5E" w:rsidRDefault="008B6F5E" w:rsidP="008B6F5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8B6F5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8B6F5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Pārvades gāzesvada un atzara iekšējā diagnostika</w:t>
      </w:r>
      <w:r w:rsidRPr="008B6F5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8B6F5E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6897F69D" w14:textId="77777777" w:rsidR="008B6F5E" w:rsidRPr="008B6F5E" w:rsidRDefault="008B6F5E" w:rsidP="008B6F5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8B6F5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8B6F5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PRO-2021/231)</w:t>
      </w:r>
    </w:p>
    <w:p w14:paraId="28DCCEE9" w14:textId="77777777" w:rsidR="008B6F5E" w:rsidRPr="008B6F5E" w:rsidRDefault="008B6F5E" w:rsidP="008B6F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9FA8D5F" w14:textId="77777777" w:rsidR="008B6F5E" w:rsidRPr="008B6F5E" w:rsidRDefault="008B6F5E" w:rsidP="008B6F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C0E4F59" w14:textId="77777777" w:rsidR="008B6F5E" w:rsidRPr="008B6F5E" w:rsidRDefault="008B6F5E" w:rsidP="008B6F5E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8B6F5E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 xml:space="preserve">FINANŠU PIEDĀVĀJUMs (FORMA) </w:t>
      </w:r>
    </w:p>
    <w:p w14:paraId="2C07015E" w14:textId="77777777" w:rsidR="008B6F5E" w:rsidRPr="008B6F5E" w:rsidRDefault="008B6F5E" w:rsidP="008B6F5E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</w:pPr>
      <w:r w:rsidRPr="008B6F5E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8B6F5E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Konkursā „</w:t>
      </w:r>
      <w:r w:rsidRPr="008B6F5E"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  <w:t>Pārvades gāzesvada un atzara iekšējā diagnostika”, ID nr. PRO-2021/231, paredzētos Darbus par šādām izmaksām:</w:t>
      </w:r>
    </w:p>
    <w:p w14:paraId="23CC4C8A" w14:textId="77777777" w:rsidR="008B6F5E" w:rsidRPr="008B6F5E" w:rsidRDefault="008B6F5E" w:rsidP="008B6F5E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 DAĻA</w:t>
      </w:r>
    </w:p>
    <w:p w14:paraId="6FA1185B" w14:textId="77777777" w:rsidR="008B6F5E" w:rsidRPr="008B6F5E" w:rsidRDefault="008B6F5E" w:rsidP="008B6F5E">
      <w:pPr>
        <w:keepLine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Pārvades gāzesvada Iecava – Liepāja iekšējā diagnostika</w:t>
      </w:r>
    </w:p>
    <w:p w14:paraId="12304D2D" w14:textId="77777777" w:rsidR="008B6F5E" w:rsidRPr="008B6F5E" w:rsidRDefault="008B6F5E" w:rsidP="008B6F5E">
      <w:pPr>
        <w:keepLine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237"/>
        <w:gridCol w:w="2551"/>
      </w:tblGrid>
      <w:tr w:rsidR="008B6F5E" w:rsidRPr="008B6F5E" w14:paraId="1D375AFE" w14:textId="77777777" w:rsidTr="004F48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0D8366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76C7E8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Darba nosaukums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DFDFAE" w14:textId="77777777" w:rsidR="008B6F5E" w:rsidRPr="008B6F5E" w:rsidRDefault="008B6F5E" w:rsidP="008B6F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Piedāvājuma cena EUR </w:t>
            </w:r>
          </w:p>
          <w:p w14:paraId="6594EC3A" w14:textId="77777777" w:rsidR="008B6F5E" w:rsidRPr="008B6F5E" w:rsidRDefault="008B6F5E" w:rsidP="008B6F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(bez PVN)</w:t>
            </w:r>
          </w:p>
        </w:tc>
      </w:tr>
      <w:tr w:rsidR="008B6F5E" w:rsidRPr="008B6F5E" w14:paraId="520148C2" w14:textId="77777777" w:rsidTr="004F48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AA87A8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231982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969C91" w14:textId="77777777" w:rsidR="008B6F5E" w:rsidRPr="008B6F5E" w:rsidRDefault="008B6F5E" w:rsidP="008B6F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3</w:t>
            </w:r>
          </w:p>
        </w:tc>
      </w:tr>
      <w:tr w:rsidR="008B6F5E" w:rsidRPr="008B6F5E" w14:paraId="1FEBA10E" w14:textId="77777777" w:rsidTr="004F485C">
        <w:trPr>
          <w:trHeight w:val="665"/>
        </w:trPr>
        <w:tc>
          <w:tcPr>
            <w:tcW w:w="851" w:type="dxa"/>
          </w:tcPr>
          <w:p w14:paraId="16510B67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lv-LV"/>
              </w:rPr>
              <w:t>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E2F287D" w14:textId="77777777" w:rsidR="008B6F5E" w:rsidRPr="008B6F5E" w:rsidRDefault="008B6F5E" w:rsidP="008B6F5E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Pārvades gāzesvada Iecava – Liepāja iekšējās diagnostika</w:t>
            </w:r>
          </w:p>
        </w:tc>
        <w:tc>
          <w:tcPr>
            <w:tcW w:w="2551" w:type="dxa"/>
            <w:tcBorders>
              <w:tl2br w:val="nil"/>
              <w:tr2bl w:val="nil"/>
            </w:tcBorders>
          </w:tcPr>
          <w:p w14:paraId="3231147C" w14:textId="77777777" w:rsidR="008B6F5E" w:rsidRPr="008B6F5E" w:rsidRDefault="008B6F5E" w:rsidP="008B6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8B6F5E" w:rsidRPr="008B6F5E" w14:paraId="71127533" w14:textId="77777777" w:rsidTr="004F485C">
        <w:trPr>
          <w:trHeight w:val="703"/>
        </w:trPr>
        <w:tc>
          <w:tcPr>
            <w:tcW w:w="851" w:type="dxa"/>
          </w:tcPr>
          <w:p w14:paraId="2D8E5EEB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2.</w:t>
            </w:r>
          </w:p>
        </w:tc>
        <w:tc>
          <w:tcPr>
            <w:tcW w:w="6237" w:type="dxa"/>
          </w:tcPr>
          <w:p w14:paraId="49DC2620" w14:textId="77777777" w:rsidR="008B6F5E" w:rsidRPr="008B6F5E" w:rsidRDefault="008B6F5E" w:rsidP="008B6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lv-LV"/>
              </w:rPr>
              <w:t>Citas izmaksas (ja tādas ir)</w:t>
            </w:r>
          </w:p>
        </w:tc>
        <w:tc>
          <w:tcPr>
            <w:tcW w:w="2551" w:type="dxa"/>
          </w:tcPr>
          <w:p w14:paraId="1DAF81C7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8B6F5E" w:rsidRPr="008B6F5E" w14:paraId="67C6092C" w14:textId="77777777" w:rsidTr="004F485C">
        <w:trPr>
          <w:trHeight w:val="699"/>
        </w:trPr>
        <w:tc>
          <w:tcPr>
            <w:tcW w:w="851" w:type="dxa"/>
          </w:tcPr>
          <w:p w14:paraId="6C27116C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3.</w:t>
            </w:r>
          </w:p>
        </w:tc>
        <w:tc>
          <w:tcPr>
            <w:tcW w:w="6237" w:type="dxa"/>
          </w:tcPr>
          <w:p w14:paraId="31D44BA7" w14:textId="77777777" w:rsidR="008B6F5E" w:rsidRPr="008B6F5E" w:rsidRDefault="008B6F5E" w:rsidP="008B6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PIEDĀVĀJUMA CENA KOPĀ EUR (bez PVN)</w:t>
            </w:r>
          </w:p>
        </w:tc>
        <w:tc>
          <w:tcPr>
            <w:tcW w:w="2551" w:type="dxa"/>
          </w:tcPr>
          <w:p w14:paraId="38672367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</w:tbl>
    <w:p w14:paraId="335AC642" w14:textId="77777777" w:rsidR="008B6F5E" w:rsidRPr="008B6F5E" w:rsidRDefault="008B6F5E" w:rsidP="008B6F5E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C74B3AF" w14:textId="77777777" w:rsidR="008B6F5E" w:rsidRPr="008B6F5E" w:rsidRDefault="008B6F5E" w:rsidP="008B6F5E">
      <w:pPr>
        <w:keepLines/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summa (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641E1504" w14:textId="77777777" w:rsidR="008B6F5E" w:rsidRPr="008B6F5E" w:rsidRDefault="008B6F5E" w:rsidP="008B6F5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71192F7D" w14:textId="77777777" w:rsidR="008B6F5E" w:rsidRPr="008B6F5E" w:rsidRDefault="008B6F5E" w:rsidP="008B6F5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E3FC3F8" w14:textId="77777777" w:rsidR="008B6F5E" w:rsidRPr="008B6F5E" w:rsidRDefault="008B6F5E" w:rsidP="008B6F5E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F4E0126" w14:textId="77777777" w:rsidR="008B6F5E" w:rsidRPr="008B6F5E" w:rsidRDefault="008B6F5E" w:rsidP="008B6F5E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0E8ED29E" w14:textId="77777777" w:rsidR="008B6F5E" w:rsidRPr="008B6F5E" w:rsidRDefault="008B6F5E" w:rsidP="008B6F5E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1832B9A3" w14:textId="77777777" w:rsidR="008B6F5E" w:rsidRPr="008B6F5E" w:rsidRDefault="008B6F5E" w:rsidP="008B6F5E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6D086B91" w14:textId="77777777" w:rsidR="008B6F5E" w:rsidRPr="008B6F5E" w:rsidRDefault="008B6F5E" w:rsidP="008B6F5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II DAĻA</w:t>
      </w:r>
    </w:p>
    <w:p w14:paraId="77139335" w14:textId="77777777" w:rsidR="008B6F5E" w:rsidRPr="008B6F5E" w:rsidRDefault="008B6F5E" w:rsidP="008B6F5E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Atzara uz GRS Sloka iekšējā diagnostika</w:t>
      </w:r>
    </w:p>
    <w:p w14:paraId="45034A12" w14:textId="77777777" w:rsidR="008B6F5E" w:rsidRPr="008B6F5E" w:rsidRDefault="008B6F5E" w:rsidP="008B6F5E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237"/>
        <w:gridCol w:w="2551"/>
      </w:tblGrid>
      <w:tr w:rsidR="008B6F5E" w:rsidRPr="008B6F5E" w14:paraId="44DF6EA7" w14:textId="77777777" w:rsidTr="004F48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3D6B15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41D69B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Darba nosaukums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2A0D9" w14:textId="77777777" w:rsidR="008B6F5E" w:rsidRPr="008B6F5E" w:rsidRDefault="008B6F5E" w:rsidP="008B6F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Piedāvājuma cena EUR </w:t>
            </w:r>
          </w:p>
          <w:p w14:paraId="1C716293" w14:textId="77777777" w:rsidR="008B6F5E" w:rsidRPr="008B6F5E" w:rsidRDefault="008B6F5E" w:rsidP="008B6F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(bez PVN)</w:t>
            </w:r>
          </w:p>
        </w:tc>
      </w:tr>
      <w:tr w:rsidR="008B6F5E" w:rsidRPr="008B6F5E" w14:paraId="42908853" w14:textId="77777777" w:rsidTr="004F48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A4E0EC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5598EC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D871C0" w14:textId="77777777" w:rsidR="008B6F5E" w:rsidRPr="008B6F5E" w:rsidRDefault="008B6F5E" w:rsidP="008B6F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3</w:t>
            </w:r>
          </w:p>
        </w:tc>
      </w:tr>
      <w:tr w:rsidR="008B6F5E" w:rsidRPr="008B6F5E" w14:paraId="2C2AC862" w14:textId="77777777" w:rsidTr="004F485C">
        <w:trPr>
          <w:trHeight w:val="729"/>
        </w:trPr>
        <w:tc>
          <w:tcPr>
            <w:tcW w:w="851" w:type="dxa"/>
          </w:tcPr>
          <w:p w14:paraId="3DCAAD1F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lv-LV"/>
              </w:rPr>
              <w:t>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2360575B" w14:textId="77777777" w:rsidR="008B6F5E" w:rsidRPr="008B6F5E" w:rsidRDefault="008B6F5E" w:rsidP="008B6F5E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Atzara uz GRS Sloka iekšējā diagnostika</w:t>
            </w:r>
          </w:p>
        </w:tc>
        <w:tc>
          <w:tcPr>
            <w:tcW w:w="2551" w:type="dxa"/>
            <w:tcBorders>
              <w:tl2br w:val="nil"/>
              <w:tr2bl w:val="nil"/>
            </w:tcBorders>
          </w:tcPr>
          <w:p w14:paraId="4203F069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lv-LV"/>
              </w:rPr>
            </w:pPr>
          </w:p>
        </w:tc>
      </w:tr>
      <w:tr w:rsidR="008B6F5E" w:rsidRPr="008B6F5E" w14:paraId="46920980" w14:textId="77777777" w:rsidTr="004F485C">
        <w:trPr>
          <w:trHeight w:val="370"/>
        </w:trPr>
        <w:tc>
          <w:tcPr>
            <w:tcW w:w="851" w:type="dxa"/>
          </w:tcPr>
          <w:p w14:paraId="00562216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2.</w:t>
            </w:r>
          </w:p>
        </w:tc>
        <w:tc>
          <w:tcPr>
            <w:tcW w:w="6237" w:type="dxa"/>
          </w:tcPr>
          <w:p w14:paraId="0366483D" w14:textId="77777777" w:rsidR="008B6F5E" w:rsidRPr="008B6F5E" w:rsidRDefault="008B6F5E" w:rsidP="008B6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lv-LV"/>
              </w:rPr>
              <w:t>Citas izmaksas (ja tādas ir)</w:t>
            </w:r>
          </w:p>
          <w:p w14:paraId="05EE0004" w14:textId="77777777" w:rsidR="008B6F5E" w:rsidRPr="008B6F5E" w:rsidRDefault="008B6F5E" w:rsidP="008B6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lv-LV"/>
              </w:rPr>
            </w:pPr>
          </w:p>
        </w:tc>
        <w:tc>
          <w:tcPr>
            <w:tcW w:w="2551" w:type="dxa"/>
          </w:tcPr>
          <w:p w14:paraId="16834F9D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8B6F5E" w:rsidRPr="008B6F5E" w14:paraId="0637B1D1" w14:textId="77777777" w:rsidTr="004F485C">
        <w:trPr>
          <w:trHeight w:val="711"/>
        </w:trPr>
        <w:tc>
          <w:tcPr>
            <w:tcW w:w="851" w:type="dxa"/>
          </w:tcPr>
          <w:p w14:paraId="6B8359F2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lastRenderedPageBreak/>
              <w:t>3.</w:t>
            </w:r>
          </w:p>
        </w:tc>
        <w:tc>
          <w:tcPr>
            <w:tcW w:w="6237" w:type="dxa"/>
          </w:tcPr>
          <w:p w14:paraId="291E7680" w14:textId="77777777" w:rsidR="008B6F5E" w:rsidRPr="008B6F5E" w:rsidRDefault="008B6F5E" w:rsidP="008B6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PIEDĀVĀJUMA CENA KOPĀ EUR (bez PVN)</w:t>
            </w:r>
          </w:p>
        </w:tc>
        <w:tc>
          <w:tcPr>
            <w:tcW w:w="2551" w:type="dxa"/>
          </w:tcPr>
          <w:p w14:paraId="10B4E166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</w:tbl>
    <w:p w14:paraId="21AD5567" w14:textId="77777777" w:rsidR="008B6F5E" w:rsidRPr="008B6F5E" w:rsidRDefault="008B6F5E" w:rsidP="008B6F5E">
      <w:pPr>
        <w:keepLines/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summa (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11B205EC" w14:textId="77777777" w:rsidR="008B6F5E" w:rsidRPr="008B6F5E" w:rsidRDefault="008B6F5E" w:rsidP="008B6F5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bookmarkStart w:id="0" w:name="_Hlk82527323"/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7599D65E" w14:textId="77777777" w:rsidR="008B6F5E" w:rsidRPr="008B6F5E" w:rsidRDefault="008B6F5E" w:rsidP="008B6F5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29C1D7B9" w14:textId="77777777" w:rsidR="008B6F5E" w:rsidRPr="008B6F5E" w:rsidRDefault="008B6F5E" w:rsidP="008B6F5E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C7DAC8D" w14:textId="77777777" w:rsidR="008B6F5E" w:rsidRPr="008B6F5E" w:rsidRDefault="008B6F5E" w:rsidP="008B6F5E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4C51569E" w14:textId="77777777" w:rsidR="008B6F5E" w:rsidRPr="008B6F5E" w:rsidRDefault="008B6F5E" w:rsidP="008B6F5E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6774CA7B" w14:textId="77777777" w:rsidR="008B6F5E" w:rsidRPr="008B6F5E" w:rsidRDefault="008B6F5E" w:rsidP="008B6F5E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bookmarkEnd w:id="0"/>
    <w:p w14:paraId="0688BDC8" w14:textId="77777777" w:rsidR="008B6F5E" w:rsidRPr="008B6F5E" w:rsidRDefault="008B6F5E" w:rsidP="008B6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46E5671D" w14:textId="77777777" w:rsidR="008B6F5E" w:rsidRPr="008B6F5E" w:rsidRDefault="008B6F5E" w:rsidP="008B6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III KOPĒJAIS PIEDĀVĀJUMS</w:t>
      </w:r>
    </w:p>
    <w:p w14:paraId="69B1ABFC" w14:textId="77777777" w:rsidR="008B6F5E" w:rsidRPr="008B6F5E" w:rsidRDefault="008B6F5E" w:rsidP="008B6F5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(</w:t>
      </w:r>
      <w:proofErr w:type="gram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par</w:t>
      </w:r>
      <w:proofErr w:type="gram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I un II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daļu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kopā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)</w:t>
      </w:r>
    </w:p>
    <w:p w14:paraId="601FC454" w14:textId="77777777" w:rsidR="008B6F5E" w:rsidRPr="008B6F5E" w:rsidRDefault="008B6F5E" w:rsidP="008B6F5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PIEZĪME: Pretendents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sagatavo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un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iesniedz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gadījumā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ja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predz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izdevīgāku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piedāvājumu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par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katrā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daļā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atsevišķi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norādītājām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līgumcenām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pie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nosacījuma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ka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līguma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slēgšanas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tiesības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tiktu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piešķirtas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abas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iepirkuma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daļās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kopā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nevis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katrā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daļā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atsevišķi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Sagatavojot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kopējo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piedāvājumu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(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kopā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par I un II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daļu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),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Pretendentam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jāpiemēro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visas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Nolikuma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prasības</w:t>
      </w:r>
      <w:proofErr w:type="spellEnd"/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.</w:t>
      </w:r>
    </w:p>
    <w:p w14:paraId="3DBBA5EE" w14:textId="77777777" w:rsidR="008B6F5E" w:rsidRPr="008B6F5E" w:rsidRDefault="008B6F5E" w:rsidP="008B6F5E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en-GB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237"/>
        <w:gridCol w:w="2551"/>
      </w:tblGrid>
      <w:tr w:rsidR="008B6F5E" w:rsidRPr="008B6F5E" w14:paraId="12036E4A" w14:textId="77777777" w:rsidTr="004F48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D96603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2B7707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Darba nosaukums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821DA3" w14:textId="77777777" w:rsidR="008B6F5E" w:rsidRPr="008B6F5E" w:rsidRDefault="008B6F5E" w:rsidP="008B6F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Piedāvājuma cena EUR </w:t>
            </w:r>
          </w:p>
          <w:p w14:paraId="51B7C4BD" w14:textId="77777777" w:rsidR="008B6F5E" w:rsidRPr="008B6F5E" w:rsidRDefault="008B6F5E" w:rsidP="008B6F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(bez PVN)</w:t>
            </w:r>
          </w:p>
        </w:tc>
      </w:tr>
      <w:tr w:rsidR="008B6F5E" w:rsidRPr="008B6F5E" w14:paraId="44846318" w14:textId="77777777" w:rsidTr="004F48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AAC861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D5ED42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FBC369" w14:textId="77777777" w:rsidR="008B6F5E" w:rsidRPr="008B6F5E" w:rsidRDefault="008B6F5E" w:rsidP="008B6F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3</w:t>
            </w:r>
          </w:p>
        </w:tc>
      </w:tr>
      <w:tr w:rsidR="008B6F5E" w:rsidRPr="008B6F5E" w14:paraId="2ADB9FBA" w14:textId="77777777" w:rsidTr="004F485C">
        <w:trPr>
          <w:trHeight w:val="691"/>
        </w:trPr>
        <w:tc>
          <w:tcPr>
            <w:tcW w:w="851" w:type="dxa"/>
          </w:tcPr>
          <w:p w14:paraId="25DA624B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45F9912A" w14:textId="77777777" w:rsidR="008B6F5E" w:rsidRPr="008B6F5E" w:rsidRDefault="008B6F5E" w:rsidP="008B6F5E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Pārvades gāzesvada Iecava – Liepāja iekšējās diagnostikas darbi</w:t>
            </w:r>
          </w:p>
        </w:tc>
        <w:tc>
          <w:tcPr>
            <w:tcW w:w="2551" w:type="dxa"/>
            <w:tcBorders>
              <w:tl2br w:val="nil"/>
              <w:tr2bl w:val="nil"/>
            </w:tcBorders>
          </w:tcPr>
          <w:p w14:paraId="1242E1C3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lv-LV"/>
              </w:rPr>
            </w:pPr>
          </w:p>
        </w:tc>
      </w:tr>
      <w:tr w:rsidR="008B6F5E" w:rsidRPr="008B6F5E" w14:paraId="18FD7199" w14:textId="77777777" w:rsidTr="004F485C">
        <w:trPr>
          <w:trHeight w:val="701"/>
        </w:trPr>
        <w:tc>
          <w:tcPr>
            <w:tcW w:w="851" w:type="dxa"/>
          </w:tcPr>
          <w:p w14:paraId="468B6AA7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2.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D875877" w14:textId="77777777" w:rsidR="008B6F5E" w:rsidRPr="008B6F5E" w:rsidRDefault="008B6F5E" w:rsidP="008B6F5E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Atzara uz GRS Sloka iekšējā diagnostikas darbi</w:t>
            </w:r>
          </w:p>
        </w:tc>
        <w:tc>
          <w:tcPr>
            <w:tcW w:w="2551" w:type="dxa"/>
            <w:tcBorders>
              <w:tl2br w:val="nil"/>
              <w:tr2bl w:val="nil"/>
            </w:tcBorders>
          </w:tcPr>
          <w:p w14:paraId="7C59B83A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lv-LV"/>
              </w:rPr>
            </w:pPr>
          </w:p>
        </w:tc>
      </w:tr>
      <w:tr w:rsidR="008B6F5E" w:rsidRPr="008B6F5E" w14:paraId="3A0F0272" w14:textId="77777777" w:rsidTr="004F485C">
        <w:trPr>
          <w:trHeight w:val="697"/>
        </w:trPr>
        <w:tc>
          <w:tcPr>
            <w:tcW w:w="851" w:type="dxa"/>
          </w:tcPr>
          <w:p w14:paraId="4DFBBD0B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3.</w:t>
            </w:r>
          </w:p>
        </w:tc>
        <w:tc>
          <w:tcPr>
            <w:tcW w:w="6237" w:type="dxa"/>
          </w:tcPr>
          <w:p w14:paraId="4D902D41" w14:textId="77777777" w:rsidR="008B6F5E" w:rsidRPr="008B6F5E" w:rsidRDefault="008B6F5E" w:rsidP="008B6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lv-LV"/>
              </w:rPr>
              <w:t>Citas izmaksas (ja tādas ir)</w:t>
            </w:r>
          </w:p>
        </w:tc>
        <w:tc>
          <w:tcPr>
            <w:tcW w:w="2551" w:type="dxa"/>
          </w:tcPr>
          <w:p w14:paraId="2F2503C9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8B6F5E" w:rsidRPr="008B6F5E" w14:paraId="7D10EDFF" w14:textId="77777777" w:rsidTr="004F485C">
        <w:trPr>
          <w:trHeight w:val="693"/>
        </w:trPr>
        <w:tc>
          <w:tcPr>
            <w:tcW w:w="851" w:type="dxa"/>
          </w:tcPr>
          <w:p w14:paraId="6CDDB3BE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4.</w:t>
            </w:r>
          </w:p>
        </w:tc>
        <w:tc>
          <w:tcPr>
            <w:tcW w:w="6237" w:type="dxa"/>
          </w:tcPr>
          <w:p w14:paraId="1045622F" w14:textId="77777777" w:rsidR="008B6F5E" w:rsidRPr="008B6F5E" w:rsidRDefault="008B6F5E" w:rsidP="008B6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B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PIEDĀVĀJUMA CENA KOPĀ (I un II </w:t>
            </w:r>
            <w:proofErr w:type="spellStart"/>
            <w:r w:rsidRPr="008B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daļa</w:t>
            </w:r>
            <w:proofErr w:type="spellEnd"/>
            <w:r w:rsidRPr="008B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) EUR bez PVN</w:t>
            </w:r>
          </w:p>
        </w:tc>
        <w:tc>
          <w:tcPr>
            <w:tcW w:w="2551" w:type="dxa"/>
          </w:tcPr>
          <w:p w14:paraId="50D456C0" w14:textId="77777777" w:rsidR="008B6F5E" w:rsidRPr="008B6F5E" w:rsidRDefault="008B6F5E" w:rsidP="008B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</w:tbl>
    <w:p w14:paraId="0D873F35" w14:textId="77777777" w:rsidR="008B6F5E" w:rsidRPr="008B6F5E" w:rsidRDefault="008B6F5E" w:rsidP="008B6F5E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en-GB"/>
        </w:rPr>
      </w:pPr>
    </w:p>
    <w:p w14:paraId="18909991" w14:textId="77777777" w:rsidR="008B6F5E" w:rsidRPr="008B6F5E" w:rsidRDefault="008B6F5E" w:rsidP="008B6F5E">
      <w:pPr>
        <w:keepLines/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CENA (I. un II. daļa) (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______</w:t>
      </w:r>
      <w:r w:rsidRPr="008B6F5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7E6003D3" w14:textId="77777777" w:rsidR="008B6F5E" w:rsidRPr="008B6F5E" w:rsidRDefault="008B6F5E" w:rsidP="008B6F5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447F9FAD" w14:textId="77777777" w:rsidR="008B6F5E" w:rsidRPr="008B6F5E" w:rsidRDefault="008B6F5E" w:rsidP="008B6F5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F1D8A95" w14:textId="77777777" w:rsidR="008B6F5E" w:rsidRPr="008B6F5E" w:rsidRDefault="008B6F5E" w:rsidP="008B6F5E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B5A750E" w14:textId="77777777" w:rsidR="008B6F5E" w:rsidRPr="008B6F5E" w:rsidRDefault="008B6F5E" w:rsidP="008B6F5E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38498EE6" w14:textId="77777777" w:rsidR="008B6F5E" w:rsidRPr="008B6F5E" w:rsidRDefault="008B6F5E" w:rsidP="008B6F5E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8FBEE36" w14:textId="77777777" w:rsidR="008B6F5E" w:rsidRPr="008B6F5E" w:rsidRDefault="008B6F5E" w:rsidP="008B6F5E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8B6F5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487B377F" w14:textId="77777777" w:rsidR="002A58BB" w:rsidRDefault="008B6F5E"/>
    <w:sectPr w:rsidR="002A58BB" w:rsidSect="001B02D2">
      <w:pgSz w:w="11906" w:h="16838"/>
      <w:pgMar w:top="1134" w:right="851" w:bottom="1134" w:left="1418" w:header="283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F5E"/>
    <w:rsid w:val="00114EF1"/>
    <w:rsid w:val="004A692A"/>
    <w:rsid w:val="00565903"/>
    <w:rsid w:val="006E5CEA"/>
    <w:rsid w:val="008B6F5E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ABBE53"/>
  <w15:chartTrackingRefBased/>
  <w15:docId w15:val="{C2C71C22-8D79-4446-B413-3D4FA490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1584</Words>
  <Characters>904</Characters>
  <Application>Microsoft Office Word</Application>
  <DocSecurity>0</DocSecurity>
  <Lines>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2021-09-22T08:26:00Z</dcterms:created>
  <dcterms:modified xsi:type="dcterms:W3CDTF">2021-09-22T08:26:00Z</dcterms:modified>
</cp:coreProperties>
</file>